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54B98" w14:textId="3008155F" w:rsidR="00D208BD" w:rsidRDefault="00D208BD" w:rsidP="00EE6B75">
      <w:pPr>
        <w:jc w:val="center"/>
        <w:rPr>
          <w:rFonts w:ascii="Arial" w:hAnsi="Arial" w:cs="Arial"/>
          <w:b/>
          <w:lang w:val="en-GB"/>
        </w:rPr>
      </w:pPr>
      <w:r w:rsidRPr="00D03960">
        <w:rPr>
          <w:rFonts w:ascii="Arial" w:hAnsi="Arial" w:cs="Arial"/>
          <w:noProof/>
          <w:lang w:eastAsia="en-ZA"/>
        </w:rPr>
        <w:drawing>
          <wp:anchor distT="0" distB="0" distL="114300" distR="114300" simplePos="0" relativeHeight="251658240" behindDoc="0" locked="0" layoutInCell="1" allowOverlap="1" wp14:anchorId="2AC4B374" wp14:editId="7C5BAFD0">
            <wp:simplePos x="0" y="0"/>
            <wp:positionH relativeFrom="column">
              <wp:posOffset>3789045</wp:posOffset>
            </wp:positionH>
            <wp:positionV relativeFrom="paragraph">
              <wp:posOffset>-513292</wp:posOffset>
            </wp:positionV>
            <wp:extent cx="2054431" cy="798747"/>
            <wp:effectExtent l="0" t="0" r="3175" b="1905"/>
            <wp:wrapNone/>
            <wp:docPr id="1" name="Picture 1" descr="Logo_name_color_D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ame_color_De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431" cy="7987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EB352F" w14:textId="77777777" w:rsidR="00D208BD" w:rsidRDefault="00D208BD" w:rsidP="00EE6B75">
      <w:pPr>
        <w:jc w:val="center"/>
        <w:rPr>
          <w:rFonts w:ascii="Arial" w:hAnsi="Arial" w:cs="Arial"/>
          <w:b/>
          <w:lang w:val="en-GB"/>
        </w:rPr>
      </w:pPr>
    </w:p>
    <w:p w14:paraId="0E84ABDA" w14:textId="77777777" w:rsidR="00D208BD" w:rsidRDefault="00D208BD" w:rsidP="00EE6B75">
      <w:pPr>
        <w:jc w:val="center"/>
        <w:rPr>
          <w:rFonts w:ascii="Arial" w:hAnsi="Arial" w:cs="Arial"/>
          <w:b/>
          <w:lang w:val="en-GB"/>
        </w:rPr>
      </w:pPr>
    </w:p>
    <w:p w14:paraId="6B887489" w14:textId="361832E5" w:rsidR="00B7004A" w:rsidRPr="005A121A" w:rsidRDefault="006C5F5B" w:rsidP="005A121A">
      <w:pPr>
        <w:jc w:val="center"/>
        <w:rPr>
          <w:rFonts w:ascii="Arial" w:hAnsi="Arial" w:cs="Arial"/>
          <w:b/>
          <w:lang w:val="en-GB"/>
        </w:rPr>
      </w:pPr>
      <w:r>
        <w:rPr>
          <w:rFonts w:ascii="Arial" w:hAnsi="Arial" w:cs="Arial"/>
          <w:b/>
          <w:lang w:val="en-GB"/>
        </w:rPr>
        <w:t>EX</w:t>
      </w:r>
      <w:r w:rsidR="00F02E30" w:rsidRPr="005A121A">
        <w:rPr>
          <w:rFonts w:ascii="Arial" w:hAnsi="Arial" w:cs="Arial"/>
          <w:b/>
          <w:lang w:val="en-GB"/>
        </w:rPr>
        <w:t>TERNAL ADVERTISEMENT</w:t>
      </w:r>
    </w:p>
    <w:tbl>
      <w:tblPr>
        <w:tblStyle w:val="TableGrid"/>
        <w:tblpPr w:leftFromText="180" w:rightFromText="180" w:vertAnchor="page" w:horzAnchor="margin" w:tblpY="2668"/>
        <w:tblW w:w="9209" w:type="dxa"/>
        <w:tblLook w:val="04A0" w:firstRow="1" w:lastRow="0" w:firstColumn="1" w:lastColumn="0" w:noHBand="0" w:noVBand="1"/>
      </w:tblPr>
      <w:tblGrid>
        <w:gridCol w:w="3964"/>
        <w:gridCol w:w="5245"/>
      </w:tblGrid>
      <w:tr w:rsidR="005D7423" w:rsidRPr="005A121A" w14:paraId="4AB2FB52" w14:textId="77777777" w:rsidTr="005670EC">
        <w:trPr>
          <w:trHeight w:val="274"/>
        </w:trPr>
        <w:tc>
          <w:tcPr>
            <w:tcW w:w="3964" w:type="dxa"/>
            <w:vAlign w:val="center"/>
          </w:tcPr>
          <w:p w14:paraId="279528C5" w14:textId="77777777" w:rsidR="005D7423" w:rsidRPr="005A121A" w:rsidRDefault="005D7423" w:rsidP="005A121A">
            <w:pPr>
              <w:rPr>
                <w:rFonts w:ascii="Arial" w:hAnsi="Arial" w:cs="Arial"/>
                <w:b/>
                <w:bCs/>
                <w:sz w:val="22"/>
                <w:szCs w:val="22"/>
                <w:lang w:val="en-GB"/>
              </w:rPr>
            </w:pPr>
            <w:r w:rsidRPr="005A121A">
              <w:rPr>
                <w:rFonts w:ascii="Arial" w:hAnsi="Arial" w:cs="Arial"/>
                <w:b/>
                <w:bCs/>
                <w:sz w:val="22"/>
                <w:szCs w:val="22"/>
                <w:lang w:val="en-GB"/>
              </w:rPr>
              <w:t>Position</w:t>
            </w:r>
          </w:p>
        </w:tc>
        <w:tc>
          <w:tcPr>
            <w:tcW w:w="5245" w:type="dxa"/>
            <w:shd w:val="clear" w:color="auto" w:fill="auto"/>
            <w:vAlign w:val="center"/>
          </w:tcPr>
          <w:p w14:paraId="2049CFBB" w14:textId="1595C415" w:rsidR="005D7423" w:rsidRPr="005A121A" w:rsidRDefault="00694BC3" w:rsidP="005A121A">
            <w:pPr>
              <w:rPr>
                <w:rFonts w:ascii="Arial" w:hAnsi="Arial" w:cs="Arial"/>
                <w:b/>
                <w:bCs/>
                <w:sz w:val="22"/>
                <w:szCs w:val="22"/>
                <w:lang w:val="en-GB"/>
              </w:rPr>
            </w:pPr>
            <w:r w:rsidRPr="005A121A">
              <w:rPr>
                <w:rFonts w:ascii="Arial" w:hAnsi="Arial" w:cs="Arial"/>
                <w:b/>
                <w:bCs/>
                <w:sz w:val="22"/>
                <w:szCs w:val="22"/>
                <w:lang w:val="en-GB"/>
              </w:rPr>
              <w:t>SCM Governance Specialist</w:t>
            </w:r>
          </w:p>
        </w:tc>
      </w:tr>
      <w:tr w:rsidR="005D7423" w:rsidRPr="005A121A" w14:paraId="6B3B3A00" w14:textId="77777777" w:rsidTr="009F6E39">
        <w:trPr>
          <w:trHeight w:val="279"/>
        </w:trPr>
        <w:tc>
          <w:tcPr>
            <w:tcW w:w="3964" w:type="dxa"/>
            <w:vAlign w:val="center"/>
          </w:tcPr>
          <w:p w14:paraId="4F605014" w14:textId="77777777" w:rsidR="005D7423" w:rsidRPr="005A121A" w:rsidRDefault="005D7423" w:rsidP="005A121A">
            <w:pPr>
              <w:rPr>
                <w:rFonts w:ascii="Arial" w:hAnsi="Arial" w:cs="Arial"/>
                <w:b/>
                <w:sz w:val="22"/>
                <w:szCs w:val="22"/>
                <w:lang w:val="en-GB"/>
              </w:rPr>
            </w:pPr>
            <w:r w:rsidRPr="005A121A">
              <w:rPr>
                <w:rFonts w:ascii="Arial" w:hAnsi="Arial" w:cs="Arial"/>
                <w:b/>
                <w:sz w:val="22"/>
                <w:szCs w:val="22"/>
                <w:lang w:val="en-GB"/>
              </w:rPr>
              <w:t>Reference Number</w:t>
            </w:r>
          </w:p>
        </w:tc>
        <w:tc>
          <w:tcPr>
            <w:tcW w:w="5245" w:type="dxa"/>
            <w:vAlign w:val="center"/>
          </w:tcPr>
          <w:p w14:paraId="3CED008F" w14:textId="37FCC95B" w:rsidR="005D7423" w:rsidRPr="005A121A" w:rsidRDefault="00040A2B" w:rsidP="005A121A">
            <w:pPr>
              <w:rPr>
                <w:rFonts w:ascii="Arial" w:hAnsi="Arial" w:cs="Arial"/>
                <w:b/>
                <w:sz w:val="22"/>
                <w:szCs w:val="22"/>
                <w:lang w:val="en-GB"/>
              </w:rPr>
            </w:pPr>
            <w:r w:rsidRPr="005A121A">
              <w:rPr>
                <w:rFonts w:ascii="Arial" w:hAnsi="Arial" w:cs="Arial"/>
                <w:b/>
                <w:sz w:val="22"/>
                <w:szCs w:val="22"/>
                <w:lang w:val="en-GB"/>
              </w:rPr>
              <w:t>9993520</w:t>
            </w:r>
          </w:p>
        </w:tc>
      </w:tr>
      <w:tr w:rsidR="005D7423" w:rsidRPr="005A121A" w14:paraId="03158CFB" w14:textId="77777777" w:rsidTr="009F6E39">
        <w:trPr>
          <w:trHeight w:val="126"/>
        </w:trPr>
        <w:tc>
          <w:tcPr>
            <w:tcW w:w="3964" w:type="dxa"/>
            <w:vAlign w:val="center"/>
          </w:tcPr>
          <w:p w14:paraId="5A2CF9D9" w14:textId="77777777" w:rsidR="005D7423" w:rsidRPr="005A121A" w:rsidRDefault="005D7423" w:rsidP="005A121A">
            <w:pPr>
              <w:rPr>
                <w:rFonts w:ascii="Arial" w:hAnsi="Arial" w:cs="Arial"/>
                <w:b/>
                <w:sz w:val="22"/>
                <w:szCs w:val="22"/>
                <w:lang w:val="en-GB"/>
              </w:rPr>
            </w:pPr>
            <w:r w:rsidRPr="005A121A">
              <w:rPr>
                <w:rFonts w:ascii="Arial" w:hAnsi="Arial" w:cs="Arial"/>
                <w:b/>
                <w:sz w:val="22"/>
                <w:szCs w:val="22"/>
                <w:lang w:val="en-GB"/>
              </w:rPr>
              <w:t>Job Grade</w:t>
            </w:r>
          </w:p>
        </w:tc>
        <w:tc>
          <w:tcPr>
            <w:tcW w:w="5245" w:type="dxa"/>
            <w:vAlign w:val="center"/>
          </w:tcPr>
          <w:p w14:paraId="0A79F0BF" w14:textId="6C852AB8" w:rsidR="005D7423" w:rsidRPr="005A121A" w:rsidRDefault="00753AE0" w:rsidP="005A121A">
            <w:pPr>
              <w:rPr>
                <w:rFonts w:ascii="Arial" w:hAnsi="Arial" w:cs="Arial"/>
                <w:b/>
                <w:sz w:val="22"/>
                <w:szCs w:val="22"/>
                <w:lang w:val="en-GB"/>
              </w:rPr>
            </w:pPr>
            <w:r w:rsidRPr="005A121A">
              <w:rPr>
                <w:rFonts w:ascii="Arial" w:hAnsi="Arial" w:cs="Arial"/>
                <w:b/>
                <w:sz w:val="22"/>
                <w:szCs w:val="22"/>
                <w:lang w:val="en-GB"/>
              </w:rPr>
              <w:t>D</w:t>
            </w:r>
            <w:r w:rsidR="00523BA1" w:rsidRPr="005A121A">
              <w:rPr>
                <w:rFonts w:ascii="Arial" w:hAnsi="Arial" w:cs="Arial"/>
                <w:b/>
                <w:sz w:val="22"/>
                <w:szCs w:val="22"/>
                <w:lang w:val="en-GB"/>
              </w:rPr>
              <w:t>2</w:t>
            </w:r>
          </w:p>
        </w:tc>
      </w:tr>
      <w:tr w:rsidR="005D7423" w:rsidRPr="005A121A" w14:paraId="293AD45F" w14:textId="77777777" w:rsidTr="009F6E39">
        <w:trPr>
          <w:trHeight w:val="158"/>
        </w:trPr>
        <w:tc>
          <w:tcPr>
            <w:tcW w:w="3964" w:type="dxa"/>
            <w:vAlign w:val="center"/>
          </w:tcPr>
          <w:p w14:paraId="6CCE387F" w14:textId="77777777" w:rsidR="005D7423" w:rsidRPr="005A121A" w:rsidRDefault="005D7423" w:rsidP="005A121A">
            <w:pPr>
              <w:rPr>
                <w:rFonts w:ascii="Arial" w:hAnsi="Arial" w:cs="Arial"/>
                <w:b/>
                <w:sz w:val="22"/>
                <w:szCs w:val="22"/>
                <w:lang w:val="en-GB"/>
              </w:rPr>
            </w:pPr>
            <w:r w:rsidRPr="005A121A">
              <w:rPr>
                <w:rFonts w:ascii="Arial" w:hAnsi="Arial" w:cs="Arial"/>
                <w:b/>
                <w:sz w:val="22"/>
                <w:szCs w:val="22"/>
                <w:lang w:val="en-GB"/>
              </w:rPr>
              <w:t>Location</w:t>
            </w:r>
          </w:p>
        </w:tc>
        <w:tc>
          <w:tcPr>
            <w:tcW w:w="5245" w:type="dxa"/>
            <w:vAlign w:val="center"/>
          </w:tcPr>
          <w:p w14:paraId="3E5A4CA3" w14:textId="77777777" w:rsidR="005D7423" w:rsidRPr="005A121A" w:rsidRDefault="005D7423" w:rsidP="005A121A">
            <w:pPr>
              <w:rPr>
                <w:rFonts w:ascii="Arial" w:hAnsi="Arial" w:cs="Arial"/>
                <w:b/>
                <w:sz w:val="22"/>
                <w:szCs w:val="22"/>
                <w:lang w:val="en-GB"/>
              </w:rPr>
            </w:pPr>
            <w:r w:rsidRPr="005A121A">
              <w:rPr>
                <w:rFonts w:ascii="Arial" w:hAnsi="Arial" w:cs="Arial"/>
                <w:b/>
                <w:sz w:val="22"/>
                <w:szCs w:val="22"/>
                <w:lang w:val="en-GB"/>
              </w:rPr>
              <w:t>Armscor Head Office</w:t>
            </w:r>
          </w:p>
        </w:tc>
      </w:tr>
    </w:tbl>
    <w:p w14:paraId="282789A6" w14:textId="77777777" w:rsidR="00EE6B75" w:rsidRPr="005A121A" w:rsidRDefault="00EE6B75" w:rsidP="005A121A">
      <w:pPr>
        <w:jc w:val="both"/>
        <w:rPr>
          <w:rFonts w:ascii="Arial" w:hAnsi="Arial" w:cs="Arial"/>
          <w:b/>
          <w:bCs/>
        </w:rPr>
      </w:pPr>
    </w:p>
    <w:p w14:paraId="10DAF3B6" w14:textId="67CE7356" w:rsidR="00740F5C" w:rsidRPr="005A121A" w:rsidRDefault="004966F7" w:rsidP="005A121A">
      <w:pPr>
        <w:jc w:val="both"/>
        <w:rPr>
          <w:rFonts w:ascii="Arial" w:hAnsi="Arial" w:cs="Arial"/>
          <w:b/>
          <w:bCs/>
        </w:rPr>
      </w:pPr>
      <w:r w:rsidRPr="005A121A">
        <w:rPr>
          <w:rFonts w:ascii="Arial" w:hAnsi="Arial" w:cs="Arial"/>
          <w:b/>
          <w:bCs/>
        </w:rPr>
        <w:t>ABOUT</w:t>
      </w:r>
      <w:r w:rsidR="0054578A" w:rsidRPr="005A121A">
        <w:rPr>
          <w:rFonts w:ascii="Arial" w:hAnsi="Arial" w:cs="Arial"/>
          <w:b/>
          <w:bCs/>
        </w:rPr>
        <w:t xml:space="preserve"> THE JOB:</w:t>
      </w:r>
    </w:p>
    <w:p w14:paraId="15BF71A6" w14:textId="4AF5BC26" w:rsidR="00F6561A" w:rsidRPr="005A121A" w:rsidRDefault="00694BC3" w:rsidP="005A121A">
      <w:pPr>
        <w:jc w:val="both"/>
        <w:rPr>
          <w:rFonts w:ascii="Arial" w:hAnsi="Arial" w:cs="Arial"/>
          <w:bCs/>
          <w:lang w:val="en-GB"/>
        </w:rPr>
      </w:pPr>
      <w:r w:rsidRPr="005A121A">
        <w:rPr>
          <w:rFonts w:ascii="Arial" w:hAnsi="Arial" w:cs="Arial"/>
          <w:bCs/>
          <w:lang w:val="en-GB"/>
        </w:rPr>
        <w:t xml:space="preserve">To provide primary assurance to procurement processes by ensuring compliance with relevant regulations applicable to Armscor.  </w:t>
      </w:r>
    </w:p>
    <w:p w14:paraId="503FDF49" w14:textId="77777777" w:rsidR="00523BA1" w:rsidRPr="005A121A" w:rsidRDefault="00523BA1" w:rsidP="005A121A">
      <w:pPr>
        <w:jc w:val="both"/>
        <w:rPr>
          <w:rFonts w:ascii="Arial" w:hAnsi="Arial" w:cs="Arial"/>
          <w:b/>
          <w:lang w:val="en-GB"/>
        </w:rPr>
      </w:pPr>
    </w:p>
    <w:p w14:paraId="7A5AF211" w14:textId="77777777" w:rsidR="00753AE0" w:rsidRPr="005A121A" w:rsidRDefault="00753AE0" w:rsidP="005A121A">
      <w:pPr>
        <w:spacing w:before="60" w:after="60"/>
        <w:jc w:val="both"/>
        <w:rPr>
          <w:rFonts w:ascii="Arial" w:eastAsia="Times New Roman" w:hAnsi="Arial" w:cs="Arial"/>
          <w:b/>
          <w:lang w:val="en-GB"/>
        </w:rPr>
      </w:pPr>
      <w:r w:rsidRPr="005A121A">
        <w:rPr>
          <w:rFonts w:ascii="Arial" w:eastAsia="Times New Roman" w:hAnsi="Arial" w:cs="Arial"/>
          <w:b/>
          <w:lang w:val="en-GB"/>
        </w:rPr>
        <w:t xml:space="preserve">QUALIFICATION </w:t>
      </w:r>
    </w:p>
    <w:p w14:paraId="79DDC48E" w14:textId="66C3D401" w:rsidR="00523BA1" w:rsidRPr="005A121A" w:rsidRDefault="00753AE0"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Grade 12</w:t>
      </w:r>
      <w:r w:rsidR="003B0FB2" w:rsidRPr="005A121A">
        <w:rPr>
          <w:rFonts w:ascii="Arial" w:eastAsia="Times New Roman" w:hAnsi="Arial" w:cs="Arial"/>
          <w:lang w:val="en-GB"/>
        </w:rPr>
        <w:t>.</w:t>
      </w:r>
    </w:p>
    <w:p w14:paraId="188272A7" w14:textId="1BF1B206" w:rsidR="00753AE0"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Bachelor’s degree (NQF 7) in Supply Chain Management, Law, Business Management, or related field.</w:t>
      </w:r>
    </w:p>
    <w:p w14:paraId="587EA712" w14:textId="77777777" w:rsidR="00523BA1" w:rsidRPr="005A121A" w:rsidRDefault="00523BA1" w:rsidP="005A121A">
      <w:pPr>
        <w:jc w:val="both"/>
        <w:rPr>
          <w:rFonts w:ascii="Arial" w:eastAsia="Times New Roman" w:hAnsi="Arial" w:cs="Arial"/>
          <w:lang w:val="en-GB"/>
        </w:rPr>
      </w:pPr>
    </w:p>
    <w:p w14:paraId="74D8834A" w14:textId="77777777" w:rsidR="00753AE0" w:rsidRPr="005A121A" w:rsidRDefault="00753AE0" w:rsidP="005A121A">
      <w:pPr>
        <w:ind w:left="322" w:hanging="284"/>
        <w:jc w:val="both"/>
        <w:rPr>
          <w:rFonts w:ascii="Arial" w:eastAsia="Times New Roman" w:hAnsi="Arial" w:cs="Arial"/>
          <w:b/>
          <w:lang w:val="en-GB"/>
        </w:rPr>
      </w:pPr>
      <w:r w:rsidRPr="005A121A">
        <w:rPr>
          <w:rFonts w:ascii="Arial" w:eastAsia="Times New Roman" w:hAnsi="Arial" w:cs="Arial"/>
          <w:b/>
          <w:lang w:val="en-GB"/>
        </w:rPr>
        <w:t>EXPERIENCE</w:t>
      </w:r>
    </w:p>
    <w:p w14:paraId="7395FF9F" w14:textId="3B2553FD" w:rsidR="00523BA1" w:rsidRPr="005A121A" w:rsidRDefault="008F71CC"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 xml:space="preserve">Minimum </w:t>
      </w:r>
      <w:r w:rsidR="00523BA1" w:rsidRPr="005A121A">
        <w:rPr>
          <w:rFonts w:ascii="Arial" w:eastAsia="Times New Roman" w:hAnsi="Arial" w:cs="Arial"/>
          <w:lang w:val="en-GB"/>
        </w:rPr>
        <w:t>5 years’ experience in Supply Chain Management, procurement, or related operational roles.</w:t>
      </w:r>
    </w:p>
    <w:p w14:paraId="5C7C7C48"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Strong understanding of PFMA, PPPFA, PPM, Preferential Procurement Regulations, and National Treasury frameworks.</w:t>
      </w:r>
    </w:p>
    <w:p w14:paraId="2EB8CA5F"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Demonstrated experience in monitoring SCM compliance, conducting analysis, and preparing performance reports.</w:t>
      </w:r>
    </w:p>
    <w:p w14:paraId="02386DCA"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Experience contributing to the design or implementation of SCM governance frameworks, policies, or improvement initiatives.</w:t>
      </w:r>
    </w:p>
    <w:p w14:paraId="7B578AC1" w14:textId="6CB7C0F7" w:rsidR="00D208BD" w:rsidRPr="005A121A" w:rsidRDefault="00D208BD" w:rsidP="005A121A">
      <w:pPr>
        <w:jc w:val="both"/>
        <w:rPr>
          <w:rFonts w:ascii="Arial" w:hAnsi="Arial" w:cs="Arial"/>
          <w:b/>
          <w:bCs/>
        </w:rPr>
      </w:pPr>
    </w:p>
    <w:p w14:paraId="7EBBFF70" w14:textId="70296AF7" w:rsidR="005D7423" w:rsidRPr="005A121A" w:rsidRDefault="00AA7F10" w:rsidP="005A121A">
      <w:pPr>
        <w:jc w:val="both"/>
        <w:rPr>
          <w:rFonts w:ascii="Arial" w:hAnsi="Arial" w:cs="Arial"/>
          <w:b/>
          <w:bCs/>
        </w:rPr>
      </w:pPr>
      <w:r w:rsidRPr="005A121A">
        <w:rPr>
          <w:rFonts w:ascii="Arial" w:hAnsi="Arial" w:cs="Arial"/>
          <w:b/>
          <w:bCs/>
        </w:rPr>
        <w:t>CRITICAL PERFORMANCE AREAS</w:t>
      </w:r>
    </w:p>
    <w:p w14:paraId="7FF9804F" w14:textId="77777777" w:rsidR="009F6E39" w:rsidRPr="005A121A" w:rsidRDefault="009F6E39" w:rsidP="005A121A">
      <w:pPr>
        <w:jc w:val="both"/>
        <w:rPr>
          <w:rFonts w:ascii="Arial" w:hAnsi="Arial" w:cs="Arial"/>
          <w:b/>
          <w:bCs/>
        </w:rPr>
      </w:pPr>
    </w:p>
    <w:p w14:paraId="16F321E6" w14:textId="61EDD81D" w:rsidR="00523BA1" w:rsidRPr="005A121A" w:rsidRDefault="00523BA1" w:rsidP="005A121A">
      <w:pPr>
        <w:jc w:val="both"/>
        <w:rPr>
          <w:rFonts w:ascii="Arial" w:eastAsia="Times New Roman" w:hAnsi="Arial" w:cs="Arial"/>
          <w:b/>
          <w:lang w:val="en-GB"/>
        </w:rPr>
      </w:pPr>
      <w:r w:rsidRPr="005A121A">
        <w:rPr>
          <w:rFonts w:ascii="Arial" w:eastAsia="Times New Roman" w:hAnsi="Arial" w:cs="Arial"/>
          <w:b/>
          <w:lang w:val="en-GB"/>
        </w:rPr>
        <w:t xml:space="preserve">Procurement Operations and Process Assurance </w:t>
      </w:r>
    </w:p>
    <w:p w14:paraId="19A28C4A"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Ensure transparent, fair, and efficient execution of procurement activities within the Bid Specification and Bid Evaluation Committees (BSC/BEC).</w:t>
      </w:r>
    </w:p>
    <w:p w14:paraId="0BECBA71"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Identify, assess, and mitigate procurement-related risks in line with SCM policies and internal controls.</w:t>
      </w:r>
    </w:p>
    <w:p w14:paraId="13B94670"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Drive efficiency and consistency in end-to-end procurement processes, including Contracts Lifecycle Management (CLM), to achieve timely and value-driven outcomes.</w:t>
      </w:r>
    </w:p>
    <w:p w14:paraId="45CFF1CE" w14:textId="1FB68A8C"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Monitor and confirm compliance of procurement processes before and after bid awards to minimi</w:t>
      </w:r>
      <w:r w:rsidR="008F71CC" w:rsidRPr="005A121A">
        <w:rPr>
          <w:rFonts w:ascii="Arial" w:eastAsia="Times New Roman" w:hAnsi="Arial" w:cs="Arial"/>
          <w:lang w:val="en-GB"/>
        </w:rPr>
        <w:t>s</w:t>
      </w:r>
      <w:r w:rsidRPr="005A121A">
        <w:rPr>
          <w:rFonts w:ascii="Arial" w:eastAsia="Times New Roman" w:hAnsi="Arial" w:cs="Arial"/>
          <w:lang w:val="en-GB"/>
        </w:rPr>
        <w:t>e operational errors and support process integrity.</w:t>
      </w:r>
    </w:p>
    <w:p w14:paraId="4624E4A8"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Oversee and assure accuracy, accountability, and transparency during bid closure, receipt, recording, and opening stages.</w:t>
      </w:r>
    </w:p>
    <w:p w14:paraId="09A265A6" w14:textId="7F179C05" w:rsidR="00040A2B"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Support adjudication structures by serving as Deputy in secretarial functions to the Armscor Adjudication Committees, ensuring adherence to Delegation of Authority and governance frameworks.</w:t>
      </w:r>
    </w:p>
    <w:p w14:paraId="47C9784F" w14:textId="77777777" w:rsidR="005A121A" w:rsidRPr="005A121A" w:rsidRDefault="005A121A" w:rsidP="005A121A">
      <w:pPr>
        <w:ind w:left="457"/>
        <w:jc w:val="both"/>
        <w:rPr>
          <w:rFonts w:ascii="Arial" w:eastAsia="Times New Roman" w:hAnsi="Arial" w:cs="Arial"/>
          <w:lang w:val="en-GB"/>
        </w:rPr>
      </w:pPr>
    </w:p>
    <w:p w14:paraId="171AE824" w14:textId="59214952" w:rsidR="00523BA1" w:rsidRPr="005A121A" w:rsidRDefault="00523BA1" w:rsidP="005A121A">
      <w:pPr>
        <w:spacing w:before="60" w:after="60"/>
        <w:jc w:val="both"/>
        <w:rPr>
          <w:rFonts w:ascii="Arial" w:eastAsia="Times New Roman" w:hAnsi="Arial" w:cs="Arial"/>
          <w:b/>
          <w:lang w:val="en-GB"/>
        </w:rPr>
      </w:pPr>
      <w:r w:rsidRPr="005A121A">
        <w:rPr>
          <w:rFonts w:ascii="Arial" w:eastAsia="Times New Roman" w:hAnsi="Arial" w:cs="Arial"/>
          <w:b/>
          <w:lang w:val="en-GB"/>
        </w:rPr>
        <w:t>Governance and Policy Support</w:t>
      </w:r>
    </w:p>
    <w:p w14:paraId="5370FBB2"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Contribute to the development and continuous improvement of SCM and Finance policies, procedures, and processes.</w:t>
      </w:r>
    </w:p>
    <w:p w14:paraId="3074C6AA"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Ensure adherence to all statutory, regulatory, and organisational requirements.</w:t>
      </w:r>
    </w:p>
    <w:p w14:paraId="0AF629EC"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Assist in implementing fraud controls, risk prevention measures, and governance processes to identify, mitigate, and manage operational risks.</w:t>
      </w:r>
    </w:p>
    <w:p w14:paraId="20B30520"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lastRenderedPageBreak/>
        <w:t>Support internal and external audits by providing required evidence and documentation.</w:t>
      </w:r>
    </w:p>
    <w:p w14:paraId="0ED84D8E"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Maintain quality risk management standards in line with organisational and industry requirements.</w:t>
      </w:r>
    </w:p>
    <w:p w14:paraId="0EA121B5"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Review and optimise Standard Operating Procedures (SOPs) in consultation with managers to enhance business efficiency.</w:t>
      </w:r>
    </w:p>
    <w:p w14:paraId="47CEB804" w14:textId="5696C570" w:rsidR="00753AE0"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Uphold compliance with all relevant laws, policies, and SOPs across the organisation.</w:t>
      </w:r>
    </w:p>
    <w:p w14:paraId="638147A1" w14:textId="77777777" w:rsidR="00523BA1" w:rsidRPr="005A121A" w:rsidRDefault="00523BA1" w:rsidP="005A121A">
      <w:pPr>
        <w:spacing w:before="60" w:after="60"/>
        <w:jc w:val="both"/>
        <w:rPr>
          <w:rFonts w:ascii="Arial" w:eastAsia="Times New Roman" w:hAnsi="Arial" w:cs="Arial"/>
          <w:bCs/>
          <w:lang w:val="en-GB"/>
        </w:rPr>
      </w:pPr>
    </w:p>
    <w:p w14:paraId="150FF301" w14:textId="0166463A" w:rsidR="00523BA1" w:rsidRPr="005A121A" w:rsidRDefault="00523BA1" w:rsidP="005A121A">
      <w:pPr>
        <w:jc w:val="both"/>
        <w:rPr>
          <w:rFonts w:ascii="Arial" w:eastAsia="Times New Roman" w:hAnsi="Arial" w:cs="Arial"/>
          <w:b/>
          <w:bCs/>
        </w:rPr>
      </w:pPr>
      <w:r w:rsidRPr="005A121A">
        <w:rPr>
          <w:rFonts w:ascii="Arial" w:eastAsia="Times New Roman" w:hAnsi="Arial" w:cs="Arial"/>
          <w:b/>
          <w:bCs/>
        </w:rPr>
        <w:t xml:space="preserve">Compliance, Risk Management, and Process Improvement </w:t>
      </w:r>
    </w:p>
    <w:p w14:paraId="129EB627"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Monitor compliance across SCM operations, ensuring alignment with organisational policies and standards.</w:t>
      </w:r>
    </w:p>
    <w:p w14:paraId="6DBEAE49"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Identify, assess, and mitigate operational and procurement risks, implementing tools and processes for proactive risk management and fraud prevention.</w:t>
      </w:r>
    </w:p>
    <w:p w14:paraId="47312898"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Maintain compliance records and ensure audit readiness at all times.</w:t>
      </w:r>
    </w:p>
    <w:p w14:paraId="43EF35A5"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Review and optimise procurement and SCM processes to enhance efficiency, effectiveness, and value delivery.</w:t>
      </w:r>
    </w:p>
    <w:p w14:paraId="4AE9E065"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Benchmark practices against industry standards and implement targeted process enhancements.</w:t>
      </w:r>
    </w:p>
    <w:p w14:paraId="1F734445"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Foster a culture of continuous improvement, knowledge sharing, and innovation within SCM functions.</w:t>
      </w:r>
    </w:p>
    <w:p w14:paraId="56F02056" w14:textId="20DD350C" w:rsidR="00753AE0"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 xml:space="preserve">Track and report </w:t>
      </w:r>
      <w:r w:rsidR="00403281" w:rsidRPr="005A121A">
        <w:rPr>
          <w:rFonts w:ascii="Arial" w:eastAsia="Times New Roman" w:hAnsi="Arial" w:cs="Arial"/>
          <w:lang w:val="en-GB"/>
        </w:rPr>
        <w:t xml:space="preserve">on the </w:t>
      </w:r>
      <w:r w:rsidRPr="005A121A">
        <w:rPr>
          <w:rFonts w:ascii="Arial" w:eastAsia="Times New Roman" w:hAnsi="Arial" w:cs="Arial"/>
          <w:lang w:val="en-GB"/>
        </w:rPr>
        <w:t>measurable outcomes of process improvements to inform management decisions and strengthen operational performance.</w:t>
      </w:r>
    </w:p>
    <w:p w14:paraId="67AD60C5" w14:textId="77777777" w:rsidR="00523BA1" w:rsidRPr="005A121A" w:rsidRDefault="00523BA1" w:rsidP="005A121A">
      <w:pPr>
        <w:ind w:left="360"/>
        <w:jc w:val="both"/>
        <w:rPr>
          <w:rFonts w:ascii="Arial" w:eastAsia="Times New Roman" w:hAnsi="Arial" w:cs="Arial"/>
          <w:lang w:val="en-US"/>
        </w:rPr>
      </w:pPr>
    </w:p>
    <w:p w14:paraId="37D9BB23" w14:textId="66B3B5AF" w:rsidR="00523BA1" w:rsidRPr="005A121A" w:rsidRDefault="00523BA1" w:rsidP="005A121A">
      <w:pPr>
        <w:spacing w:before="60" w:after="60"/>
        <w:jc w:val="both"/>
        <w:rPr>
          <w:rFonts w:ascii="Arial" w:eastAsia="Times New Roman" w:hAnsi="Arial" w:cs="Arial"/>
          <w:b/>
          <w:bCs/>
        </w:rPr>
      </w:pPr>
      <w:bookmarkStart w:id="0" w:name="_Hlk221775734"/>
      <w:r w:rsidRPr="005A121A">
        <w:rPr>
          <w:rFonts w:ascii="Arial" w:eastAsia="Times New Roman" w:hAnsi="Arial" w:cs="Arial"/>
          <w:b/>
          <w:bCs/>
        </w:rPr>
        <w:t>Research, Improvement &amp; Knowledge Management</w:t>
      </w:r>
    </w:p>
    <w:bookmarkEnd w:id="0"/>
    <w:p w14:paraId="454FE960"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Research local and international SCM compliance trends and good practices to identify and recommend improvements.</w:t>
      </w:r>
      <w:r w:rsidRPr="005A121A">
        <w:rPr>
          <w:rFonts w:ascii="Arial" w:eastAsia="Times New Roman" w:hAnsi="Arial" w:cs="Arial"/>
          <w:lang w:val="en-GB"/>
        </w:rPr>
        <w:tab/>
      </w:r>
    </w:p>
    <w:p w14:paraId="25B8DE45"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Assist with the implementation and monitoring of Governance Improvement Plans and the SCM control framework.</w:t>
      </w:r>
      <w:r w:rsidRPr="005A121A">
        <w:rPr>
          <w:rFonts w:ascii="Arial" w:eastAsia="Times New Roman" w:hAnsi="Arial" w:cs="Arial"/>
          <w:lang w:val="en-GB"/>
        </w:rPr>
        <w:tab/>
      </w:r>
    </w:p>
    <w:p w14:paraId="7877F65D" w14:textId="3856FFF5" w:rsidR="008F71CC"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Maintain SCM monitoring-related knowledge and information</w:t>
      </w:r>
      <w:r w:rsidR="008F71CC" w:rsidRPr="005A121A">
        <w:rPr>
          <w:rFonts w:ascii="Arial" w:eastAsia="Times New Roman" w:hAnsi="Arial" w:cs="Arial"/>
          <w:lang w:val="en-GB"/>
        </w:rPr>
        <w:t>.</w:t>
      </w:r>
    </w:p>
    <w:p w14:paraId="253DC97C" w14:textId="77777777" w:rsidR="008F71CC" w:rsidRPr="005A121A" w:rsidRDefault="008F71CC" w:rsidP="005A121A">
      <w:pPr>
        <w:spacing w:before="60" w:after="60"/>
        <w:ind w:left="720"/>
        <w:jc w:val="both"/>
        <w:rPr>
          <w:rFonts w:ascii="Arial" w:eastAsia="Times New Roman" w:hAnsi="Arial" w:cs="Arial"/>
          <w:bCs/>
          <w:lang w:val="en-GB"/>
        </w:rPr>
      </w:pPr>
    </w:p>
    <w:p w14:paraId="6251902E" w14:textId="2D335482" w:rsidR="00210C1F" w:rsidRPr="005A121A" w:rsidRDefault="00AB0421" w:rsidP="005A121A">
      <w:pPr>
        <w:spacing w:before="60" w:after="60"/>
        <w:jc w:val="both"/>
        <w:rPr>
          <w:rFonts w:ascii="Arial" w:eastAsia="Times New Roman" w:hAnsi="Arial" w:cs="Arial"/>
          <w:bCs/>
          <w:lang w:val="en-GB"/>
        </w:rPr>
      </w:pPr>
      <w:r w:rsidRPr="005A121A">
        <w:rPr>
          <w:rFonts w:ascii="Arial" w:hAnsi="Arial" w:cs="Arial"/>
          <w:b/>
          <w:bCs/>
        </w:rPr>
        <w:t>KNOWLEDGE &amp; FUNCTIONAL SKILLS</w:t>
      </w:r>
    </w:p>
    <w:p w14:paraId="7CC489C6"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Understanding of public sector supply chain management frameworks and regulatory requirements.</w:t>
      </w:r>
    </w:p>
    <w:p w14:paraId="1AE66CCA"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Oversight and support of tender processes, including handling disputes.</w:t>
      </w:r>
    </w:p>
    <w:p w14:paraId="14E83E9A"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Conducting compliance audits, risk assessments, and preparing reports.</w:t>
      </w:r>
    </w:p>
    <w:p w14:paraId="2CB65CC8" w14:textId="77777777" w:rsidR="00523BA1"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Monitoring, evaluating, and managing SCM processes and information.</w:t>
      </w:r>
    </w:p>
    <w:p w14:paraId="1929C75B" w14:textId="0BA14B31" w:rsidR="00753AE0" w:rsidRPr="005A121A" w:rsidRDefault="00523BA1" w:rsidP="005A121A">
      <w:pPr>
        <w:numPr>
          <w:ilvl w:val="0"/>
          <w:numId w:val="10"/>
        </w:numPr>
        <w:ind w:left="457" w:hanging="457"/>
        <w:jc w:val="both"/>
        <w:rPr>
          <w:rFonts w:ascii="Arial" w:eastAsia="Times New Roman" w:hAnsi="Arial" w:cs="Arial"/>
          <w:lang w:val="en-GB"/>
        </w:rPr>
      </w:pPr>
      <w:r w:rsidRPr="005A121A">
        <w:rPr>
          <w:rFonts w:ascii="Arial" w:eastAsia="Times New Roman" w:hAnsi="Arial" w:cs="Arial"/>
          <w:lang w:val="en-GB"/>
        </w:rPr>
        <w:t>Interpreting policies and ensuring alignment with organi</w:t>
      </w:r>
      <w:r w:rsidR="008F71CC" w:rsidRPr="005A121A">
        <w:rPr>
          <w:rFonts w:ascii="Arial" w:eastAsia="Times New Roman" w:hAnsi="Arial" w:cs="Arial"/>
          <w:lang w:val="en-GB"/>
        </w:rPr>
        <w:t>s</w:t>
      </w:r>
      <w:r w:rsidRPr="005A121A">
        <w:rPr>
          <w:rFonts w:ascii="Arial" w:eastAsia="Times New Roman" w:hAnsi="Arial" w:cs="Arial"/>
          <w:lang w:val="en-GB"/>
        </w:rPr>
        <w:t>ational objectives.</w:t>
      </w:r>
    </w:p>
    <w:p w14:paraId="0A9E3F72" w14:textId="77777777" w:rsidR="00523BA1" w:rsidRPr="005A121A" w:rsidRDefault="00523BA1" w:rsidP="005A121A">
      <w:pPr>
        <w:spacing w:before="60" w:after="60"/>
        <w:ind w:left="720"/>
        <w:jc w:val="both"/>
        <w:rPr>
          <w:rFonts w:ascii="Arial" w:eastAsia="Times New Roman" w:hAnsi="Arial" w:cs="Arial"/>
          <w:lang w:val="en-GB"/>
        </w:rPr>
      </w:pPr>
    </w:p>
    <w:p w14:paraId="6D256A50" w14:textId="23A6DE04" w:rsidR="00AA7F10" w:rsidRPr="005A121A" w:rsidRDefault="00AA7F10" w:rsidP="005A121A">
      <w:pPr>
        <w:snapToGrid w:val="0"/>
        <w:jc w:val="both"/>
        <w:rPr>
          <w:rFonts w:ascii="Arial" w:hAnsi="Arial" w:cs="Arial"/>
          <w:b/>
          <w:bCs/>
          <w:lang w:val="en-GB"/>
        </w:rPr>
      </w:pPr>
      <w:r w:rsidRPr="005A121A">
        <w:rPr>
          <w:rFonts w:ascii="Arial" w:hAnsi="Arial" w:cs="Arial"/>
          <w:b/>
          <w:bCs/>
          <w:lang w:val="en-GB"/>
        </w:rPr>
        <w:t xml:space="preserve">To apply, send your </w:t>
      </w:r>
      <w:r w:rsidR="00740F5C" w:rsidRPr="005A121A">
        <w:rPr>
          <w:rFonts w:ascii="Arial" w:hAnsi="Arial" w:cs="Arial"/>
          <w:b/>
          <w:bCs/>
          <w:lang w:val="en-GB"/>
        </w:rPr>
        <w:t>Curriculum Vitae</w:t>
      </w:r>
      <w:r w:rsidRPr="005A121A">
        <w:rPr>
          <w:rFonts w:ascii="Arial" w:hAnsi="Arial" w:cs="Arial"/>
          <w:b/>
          <w:bCs/>
          <w:lang w:val="en-GB"/>
        </w:rPr>
        <w:t xml:space="preserve"> to </w:t>
      </w:r>
      <w:hyperlink r:id="rId11" w:history="1">
        <w:r w:rsidR="006C5F5B" w:rsidRPr="008B558A">
          <w:rPr>
            <w:rStyle w:val="Hyperlink"/>
            <w:rFonts w:ascii="Arial" w:hAnsi="Arial" w:cs="Arial"/>
            <w:b/>
            <w:bCs/>
            <w:lang w:val="en-GB"/>
          </w:rPr>
          <w:t>Vacancies@armscor.co.za</w:t>
        </w:r>
      </w:hyperlink>
    </w:p>
    <w:p w14:paraId="0A9B1322" w14:textId="77777777" w:rsidR="00B7004A" w:rsidRPr="005A121A" w:rsidRDefault="00B7004A" w:rsidP="005A121A">
      <w:pPr>
        <w:jc w:val="both"/>
        <w:rPr>
          <w:rFonts w:ascii="Arial" w:hAnsi="Arial" w:cs="Arial"/>
          <w:b/>
          <w:bCs/>
          <w:i/>
          <w:iCs/>
          <w:lang w:val="en-GB"/>
        </w:rPr>
      </w:pPr>
    </w:p>
    <w:p w14:paraId="4F6C7A8B" w14:textId="477C677D" w:rsidR="00AA7F10" w:rsidRPr="005A121A" w:rsidRDefault="00AA7F10" w:rsidP="005A121A">
      <w:pPr>
        <w:jc w:val="both"/>
        <w:rPr>
          <w:rFonts w:ascii="Arial" w:hAnsi="Arial" w:cs="Arial"/>
          <w:b/>
          <w:bCs/>
          <w:i/>
          <w:iCs/>
          <w:lang w:val="en-GB"/>
        </w:rPr>
      </w:pPr>
      <w:r w:rsidRPr="005A121A">
        <w:rPr>
          <w:rFonts w:ascii="Arial" w:hAnsi="Arial" w:cs="Arial"/>
          <w:b/>
          <w:bCs/>
          <w:i/>
          <w:iCs/>
          <w:lang w:val="en-GB"/>
        </w:rPr>
        <w:t>NB: All applicants must indicate reference number of the position they are applying for in the subject heading.</w:t>
      </w:r>
    </w:p>
    <w:p w14:paraId="0FA60D87" w14:textId="77777777" w:rsidR="00AA7F10" w:rsidRPr="005A121A" w:rsidRDefault="00AA7F10" w:rsidP="005A121A">
      <w:pPr>
        <w:jc w:val="both"/>
        <w:rPr>
          <w:rFonts w:ascii="Arial" w:hAnsi="Arial" w:cs="Arial"/>
          <w:b/>
          <w:bCs/>
          <w:i/>
          <w:iCs/>
          <w:lang w:val="en-GB"/>
        </w:rPr>
      </w:pPr>
    </w:p>
    <w:p w14:paraId="70619E26" w14:textId="77777777" w:rsidR="00AA7F10" w:rsidRPr="005A121A" w:rsidRDefault="00AA7F10" w:rsidP="005A121A">
      <w:pPr>
        <w:jc w:val="both"/>
        <w:rPr>
          <w:rFonts w:ascii="Arial" w:hAnsi="Arial" w:cs="Arial"/>
          <w:b/>
          <w:bCs/>
          <w:i/>
          <w:iCs/>
          <w:lang w:val="en-GB"/>
        </w:rPr>
      </w:pPr>
      <w:r w:rsidRPr="005A121A">
        <w:rPr>
          <w:rFonts w:ascii="Arial" w:hAnsi="Arial" w:cs="Arial"/>
          <w:lang w:val="en-GB"/>
        </w:rPr>
        <w:t xml:space="preserve">Short-listed candidates will be subjected to reference checking, verification of personal data and security clearance as part of the selection process.  In line with Armscor’s commitment to compliance with the Employment Equity Act, preference will be given to suitable candidates from designated groups.  </w:t>
      </w:r>
      <w:r w:rsidRPr="005A121A">
        <w:rPr>
          <w:rFonts w:ascii="Arial" w:hAnsi="Arial" w:cs="Arial"/>
          <w:b/>
          <w:bCs/>
          <w:i/>
          <w:iCs/>
          <w:lang w:val="en-GB"/>
        </w:rPr>
        <w:t>People with disabilities are encouraged to apply.</w:t>
      </w:r>
    </w:p>
    <w:p w14:paraId="6BFD1B27" w14:textId="77777777" w:rsidR="00AA7F10" w:rsidRPr="005A121A" w:rsidRDefault="00AA7F10" w:rsidP="005A121A">
      <w:pPr>
        <w:jc w:val="both"/>
        <w:rPr>
          <w:rFonts w:ascii="Arial" w:hAnsi="Arial" w:cs="Arial"/>
          <w:lang w:val="en-GB"/>
        </w:rPr>
      </w:pPr>
    </w:p>
    <w:p w14:paraId="6807910A" w14:textId="4B0820B8" w:rsidR="00AA7F10" w:rsidRPr="005A121A" w:rsidRDefault="00AA7F10" w:rsidP="005A121A">
      <w:pPr>
        <w:jc w:val="both"/>
        <w:rPr>
          <w:rFonts w:ascii="Arial" w:hAnsi="Arial" w:cs="Arial"/>
          <w:lang w:val="en-GB"/>
        </w:rPr>
      </w:pPr>
      <w:r w:rsidRPr="005A121A">
        <w:rPr>
          <w:rFonts w:ascii="Arial" w:hAnsi="Arial" w:cs="Arial"/>
          <w:lang w:val="en-GB"/>
        </w:rPr>
        <w:t>The closing date for applications is</w:t>
      </w:r>
      <w:r w:rsidR="00753AE0" w:rsidRPr="005A121A">
        <w:rPr>
          <w:rFonts w:ascii="Arial" w:hAnsi="Arial" w:cs="Arial"/>
          <w:lang w:val="en-GB"/>
        </w:rPr>
        <w:t xml:space="preserve"> </w:t>
      </w:r>
      <w:r w:rsidR="006C5F5B">
        <w:rPr>
          <w:rFonts w:ascii="Arial" w:hAnsi="Arial" w:cs="Arial"/>
          <w:b/>
          <w:bCs/>
          <w:lang w:val="en-GB"/>
        </w:rPr>
        <w:t>17 August</w:t>
      </w:r>
      <w:r w:rsidRPr="005A121A">
        <w:rPr>
          <w:rFonts w:ascii="Arial" w:hAnsi="Arial" w:cs="Arial"/>
          <w:b/>
          <w:bCs/>
          <w:lang w:val="en-GB"/>
        </w:rPr>
        <w:t xml:space="preserve"> 202</w:t>
      </w:r>
      <w:r w:rsidR="00AF434E" w:rsidRPr="005A121A">
        <w:rPr>
          <w:rFonts w:ascii="Arial" w:hAnsi="Arial" w:cs="Arial"/>
          <w:b/>
          <w:bCs/>
          <w:lang w:val="en-GB"/>
        </w:rPr>
        <w:t>6</w:t>
      </w:r>
      <w:r w:rsidRPr="005A121A">
        <w:rPr>
          <w:rFonts w:ascii="Arial" w:hAnsi="Arial" w:cs="Arial"/>
          <w:lang w:val="en-GB"/>
        </w:rPr>
        <w:t>.  Late applications will not be considered.</w:t>
      </w:r>
    </w:p>
    <w:p w14:paraId="05541FCD" w14:textId="77777777" w:rsidR="00AA7F10" w:rsidRPr="005A121A" w:rsidRDefault="00AA7F10" w:rsidP="005A121A">
      <w:pPr>
        <w:jc w:val="both"/>
        <w:rPr>
          <w:rFonts w:ascii="Arial" w:hAnsi="Arial" w:cs="Arial"/>
          <w:lang w:val="en-GB"/>
        </w:rPr>
      </w:pPr>
    </w:p>
    <w:p w14:paraId="725CC87F" w14:textId="1719385B" w:rsidR="00AA7F10" w:rsidRPr="005A121A" w:rsidRDefault="00AA7F10" w:rsidP="003B0FB2">
      <w:pPr>
        <w:jc w:val="both"/>
        <w:rPr>
          <w:rFonts w:ascii="Arial" w:hAnsi="Arial" w:cs="Arial"/>
          <w:b/>
          <w:bCs/>
          <w:lang w:val="en-GB"/>
        </w:rPr>
      </w:pPr>
      <w:r w:rsidRPr="005A121A">
        <w:rPr>
          <w:rFonts w:ascii="Arial" w:hAnsi="Arial" w:cs="Arial"/>
          <w:b/>
          <w:bCs/>
          <w:lang w:val="en-GB"/>
        </w:rPr>
        <w:t xml:space="preserve">Enquiries: </w:t>
      </w:r>
      <w:r w:rsidR="00247695" w:rsidRPr="005A121A">
        <w:rPr>
          <w:rFonts w:ascii="Arial" w:hAnsi="Arial" w:cs="Arial"/>
          <w:b/>
          <w:bCs/>
          <w:lang w:val="en-GB"/>
        </w:rPr>
        <w:t xml:space="preserve">Ms </w:t>
      </w:r>
      <w:r w:rsidR="009F6E39" w:rsidRPr="005A121A">
        <w:rPr>
          <w:rFonts w:ascii="Arial" w:hAnsi="Arial" w:cs="Arial"/>
          <w:b/>
          <w:bCs/>
          <w:lang w:val="en-GB"/>
        </w:rPr>
        <w:t>Dineo Bopape</w:t>
      </w:r>
      <w:r w:rsidR="00CE72EA" w:rsidRPr="005A121A">
        <w:rPr>
          <w:rFonts w:ascii="Arial" w:hAnsi="Arial" w:cs="Arial"/>
          <w:b/>
          <w:bCs/>
          <w:lang w:val="en-GB"/>
        </w:rPr>
        <w:t xml:space="preserve"> (012 428 2</w:t>
      </w:r>
      <w:r w:rsidR="00E05E2F" w:rsidRPr="005A121A">
        <w:rPr>
          <w:rFonts w:ascii="Arial" w:hAnsi="Arial" w:cs="Arial"/>
          <w:b/>
          <w:bCs/>
          <w:lang w:val="en-GB"/>
        </w:rPr>
        <w:t>4</w:t>
      </w:r>
      <w:r w:rsidR="00E914E5" w:rsidRPr="005A121A">
        <w:rPr>
          <w:rFonts w:ascii="Arial" w:hAnsi="Arial" w:cs="Arial"/>
          <w:b/>
          <w:bCs/>
          <w:lang w:val="en-GB"/>
        </w:rPr>
        <w:t>12</w:t>
      </w:r>
      <w:r w:rsidR="00CE72EA" w:rsidRPr="005A121A">
        <w:rPr>
          <w:rFonts w:ascii="Arial" w:hAnsi="Arial" w:cs="Arial"/>
          <w:b/>
          <w:bCs/>
          <w:lang w:val="en-GB"/>
        </w:rPr>
        <w:t xml:space="preserve">) </w:t>
      </w:r>
    </w:p>
    <w:sectPr w:rsidR="00AA7F10" w:rsidRPr="005A121A" w:rsidSect="00473763">
      <w:pgSz w:w="11906" w:h="16838"/>
      <w:pgMar w:top="1418" w:right="1440"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DE748" w14:textId="77777777" w:rsidR="00362613" w:rsidRDefault="00362613" w:rsidP="00020491">
      <w:r>
        <w:separator/>
      </w:r>
    </w:p>
  </w:endnote>
  <w:endnote w:type="continuationSeparator" w:id="0">
    <w:p w14:paraId="7EAD3180" w14:textId="77777777" w:rsidR="00362613" w:rsidRDefault="00362613" w:rsidP="00020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C308E" w14:textId="77777777" w:rsidR="00362613" w:rsidRDefault="00362613" w:rsidP="00020491">
      <w:r>
        <w:separator/>
      </w:r>
    </w:p>
  </w:footnote>
  <w:footnote w:type="continuationSeparator" w:id="0">
    <w:p w14:paraId="44E9F678" w14:textId="77777777" w:rsidR="00362613" w:rsidRDefault="00362613" w:rsidP="00020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57AC1"/>
    <w:multiLevelType w:val="hybridMultilevel"/>
    <w:tmpl w:val="40AA37FA"/>
    <w:lvl w:ilvl="0" w:tplc="DD9428FE">
      <w:start w:val="1"/>
      <w:numFmt w:val="bullet"/>
      <w:lvlText w:val=""/>
      <w:lvlJc w:val="left"/>
      <w:pPr>
        <w:ind w:left="360" w:hanging="360"/>
      </w:pPr>
      <w:rPr>
        <w:rFonts w:ascii="Symbol" w:hAnsi="Symbol" w:hint="default"/>
        <w:sz w:val="2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5511B68"/>
    <w:multiLevelType w:val="hybridMultilevel"/>
    <w:tmpl w:val="CBDAE4D8"/>
    <w:lvl w:ilvl="0" w:tplc="D4B24A4E">
      <w:start w:val="1"/>
      <w:numFmt w:val="bullet"/>
      <w:lvlText w:val=""/>
      <w:lvlJc w:val="left"/>
      <w:pPr>
        <w:ind w:left="720" w:hanging="360"/>
      </w:pPr>
      <w:rPr>
        <w:rFonts w:ascii="Symbol" w:hAnsi="Symbol" w:hint="default"/>
        <w:sz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7130AD"/>
    <w:multiLevelType w:val="hybridMultilevel"/>
    <w:tmpl w:val="3A4AA61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39495EC5"/>
    <w:multiLevelType w:val="hybridMultilevel"/>
    <w:tmpl w:val="C66E0B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BD10E8C"/>
    <w:multiLevelType w:val="hybridMultilevel"/>
    <w:tmpl w:val="A4223B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D4D6797"/>
    <w:multiLevelType w:val="hybridMultilevel"/>
    <w:tmpl w:val="26166ABE"/>
    <w:lvl w:ilvl="0" w:tplc="C3AE9B82">
      <w:start w:val="1"/>
      <w:numFmt w:val="bullet"/>
      <w:lvlText w:val=""/>
      <w:lvlJc w:val="left"/>
      <w:pPr>
        <w:ind w:left="-2206" w:hanging="360"/>
      </w:pPr>
      <w:rPr>
        <w:rFonts w:ascii="Symbol" w:hAnsi="Symbol" w:hint="default"/>
        <w:color w:val="auto"/>
        <w:sz w:val="24"/>
        <w:szCs w:val="24"/>
      </w:rPr>
    </w:lvl>
    <w:lvl w:ilvl="1" w:tplc="E550D18C">
      <w:start w:val="1"/>
      <w:numFmt w:val="bullet"/>
      <w:lvlText w:val="o"/>
      <w:lvlJc w:val="left"/>
      <w:pPr>
        <w:ind w:left="-1552" w:hanging="360"/>
      </w:pPr>
      <w:rPr>
        <w:rFonts w:ascii="Courier New" w:hAnsi="Courier New" w:cs="Times New Roman" w:hint="default"/>
        <w:color w:val="000000"/>
      </w:rPr>
    </w:lvl>
    <w:lvl w:ilvl="2" w:tplc="1C090005">
      <w:start w:val="1"/>
      <w:numFmt w:val="bullet"/>
      <w:lvlText w:val=""/>
      <w:lvlJc w:val="left"/>
      <w:pPr>
        <w:ind w:left="-832" w:hanging="360"/>
      </w:pPr>
      <w:rPr>
        <w:rFonts w:ascii="Wingdings" w:hAnsi="Wingdings" w:hint="default"/>
      </w:rPr>
    </w:lvl>
    <w:lvl w:ilvl="3" w:tplc="1C090001">
      <w:start w:val="1"/>
      <w:numFmt w:val="bullet"/>
      <w:lvlText w:val=""/>
      <w:lvlJc w:val="left"/>
      <w:pPr>
        <w:ind w:left="-112" w:hanging="360"/>
      </w:pPr>
      <w:rPr>
        <w:rFonts w:ascii="Symbol" w:hAnsi="Symbol" w:hint="default"/>
      </w:rPr>
    </w:lvl>
    <w:lvl w:ilvl="4" w:tplc="1C090003">
      <w:start w:val="1"/>
      <w:numFmt w:val="bullet"/>
      <w:lvlText w:val="o"/>
      <w:lvlJc w:val="left"/>
      <w:pPr>
        <w:ind w:left="608" w:hanging="360"/>
      </w:pPr>
      <w:rPr>
        <w:rFonts w:ascii="Courier New" w:hAnsi="Courier New" w:cs="Times New Roman" w:hint="default"/>
      </w:rPr>
    </w:lvl>
    <w:lvl w:ilvl="5" w:tplc="1C090005">
      <w:start w:val="1"/>
      <w:numFmt w:val="bullet"/>
      <w:lvlText w:val=""/>
      <w:lvlJc w:val="left"/>
      <w:pPr>
        <w:ind w:left="1328" w:hanging="360"/>
      </w:pPr>
      <w:rPr>
        <w:rFonts w:ascii="Wingdings" w:hAnsi="Wingdings" w:hint="default"/>
      </w:rPr>
    </w:lvl>
    <w:lvl w:ilvl="6" w:tplc="1C090001">
      <w:start w:val="1"/>
      <w:numFmt w:val="bullet"/>
      <w:lvlText w:val=""/>
      <w:lvlJc w:val="left"/>
      <w:pPr>
        <w:ind w:left="2048" w:hanging="360"/>
      </w:pPr>
      <w:rPr>
        <w:rFonts w:ascii="Symbol" w:hAnsi="Symbol" w:hint="default"/>
      </w:rPr>
    </w:lvl>
    <w:lvl w:ilvl="7" w:tplc="1C090003">
      <w:start w:val="1"/>
      <w:numFmt w:val="bullet"/>
      <w:lvlText w:val="o"/>
      <w:lvlJc w:val="left"/>
      <w:pPr>
        <w:ind w:left="2768" w:hanging="360"/>
      </w:pPr>
      <w:rPr>
        <w:rFonts w:ascii="Courier New" w:hAnsi="Courier New" w:cs="Times New Roman" w:hint="default"/>
      </w:rPr>
    </w:lvl>
    <w:lvl w:ilvl="8" w:tplc="1C090005">
      <w:start w:val="1"/>
      <w:numFmt w:val="bullet"/>
      <w:lvlText w:val=""/>
      <w:lvlJc w:val="left"/>
      <w:pPr>
        <w:ind w:left="3488" w:hanging="360"/>
      </w:pPr>
      <w:rPr>
        <w:rFonts w:ascii="Wingdings" w:hAnsi="Wingdings" w:hint="default"/>
      </w:rPr>
    </w:lvl>
  </w:abstractNum>
  <w:abstractNum w:abstractNumId="6" w15:restartNumberingAfterBreak="0">
    <w:nsid w:val="641717A9"/>
    <w:multiLevelType w:val="hybridMultilevel"/>
    <w:tmpl w:val="B888B5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70029E4"/>
    <w:multiLevelType w:val="hybridMultilevel"/>
    <w:tmpl w:val="91AC1D4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6B1D15C4"/>
    <w:multiLevelType w:val="hybridMultilevel"/>
    <w:tmpl w:val="8AC2A7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FB51A55"/>
    <w:multiLevelType w:val="hybridMultilevel"/>
    <w:tmpl w:val="EEE671B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548374050">
    <w:abstractNumId w:val="2"/>
  </w:num>
  <w:num w:numId="2" w16cid:durableId="1235508036">
    <w:abstractNumId w:val="0"/>
  </w:num>
  <w:num w:numId="3" w16cid:durableId="1489662803">
    <w:abstractNumId w:val="7"/>
  </w:num>
  <w:num w:numId="4" w16cid:durableId="1267233457">
    <w:abstractNumId w:val="4"/>
  </w:num>
  <w:num w:numId="5" w16cid:durableId="46227235">
    <w:abstractNumId w:val="3"/>
  </w:num>
  <w:num w:numId="6" w16cid:durableId="1269047872">
    <w:abstractNumId w:val="9"/>
  </w:num>
  <w:num w:numId="7" w16cid:durableId="98643519">
    <w:abstractNumId w:val="1"/>
  </w:num>
  <w:num w:numId="8" w16cid:durableId="350037493">
    <w:abstractNumId w:val="8"/>
  </w:num>
  <w:num w:numId="9" w16cid:durableId="748230934">
    <w:abstractNumId w:val="6"/>
  </w:num>
  <w:num w:numId="10" w16cid:durableId="95972132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78A"/>
    <w:rsid w:val="00017771"/>
    <w:rsid w:val="00020491"/>
    <w:rsid w:val="00040A2B"/>
    <w:rsid w:val="00065D1D"/>
    <w:rsid w:val="00074AD7"/>
    <w:rsid w:val="000956CB"/>
    <w:rsid w:val="000A1C81"/>
    <w:rsid w:val="000F773E"/>
    <w:rsid w:val="00151278"/>
    <w:rsid w:val="00181F7C"/>
    <w:rsid w:val="001961BB"/>
    <w:rsid w:val="001E1889"/>
    <w:rsid w:val="00207496"/>
    <w:rsid w:val="00210C1F"/>
    <w:rsid w:val="00247695"/>
    <w:rsid w:val="0025693B"/>
    <w:rsid w:val="002728B3"/>
    <w:rsid w:val="00285B5A"/>
    <w:rsid w:val="002B0A3D"/>
    <w:rsid w:val="002B29BD"/>
    <w:rsid w:val="002C246F"/>
    <w:rsid w:val="002D35E9"/>
    <w:rsid w:val="002F0C88"/>
    <w:rsid w:val="00315C83"/>
    <w:rsid w:val="00355C78"/>
    <w:rsid w:val="00361B1A"/>
    <w:rsid w:val="00362613"/>
    <w:rsid w:val="003A63F7"/>
    <w:rsid w:val="003B0FB2"/>
    <w:rsid w:val="00403281"/>
    <w:rsid w:val="00415243"/>
    <w:rsid w:val="004242B1"/>
    <w:rsid w:val="00426AAC"/>
    <w:rsid w:val="004478A9"/>
    <w:rsid w:val="00473763"/>
    <w:rsid w:val="00474F00"/>
    <w:rsid w:val="004966F7"/>
    <w:rsid w:val="004A3F06"/>
    <w:rsid w:val="00514F69"/>
    <w:rsid w:val="00523BA1"/>
    <w:rsid w:val="0054578A"/>
    <w:rsid w:val="005466F6"/>
    <w:rsid w:val="005531D7"/>
    <w:rsid w:val="005670EC"/>
    <w:rsid w:val="005A121A"/>
    <w:rsid w:val="005C0834"/>
    <w:rsid w:val="005D5303"/>
    <w:rsid w:val="005D5FB8"/>
    <w:rsid w:val="005D7423"/>
    <w:rsid w:val="005E7232"/>
    <w:rsid w:val="005F28D6"/>
    <w:rsid w:val="005F701F"/>
    <w:rsid w:val="006501F6"/>
    <w:rsid w:val="00694BC3"/>
    <w:rsid w:val="006A5379"/>
    <w:rsid w:val="006A7685"/>
    <w:rsid w:val="006B63EF"/>
    <w:rsid w:val="006C5F5B"/>
    <w:rsid w:val="006D27CE"/>
    <w:rsid w:val="00701418"/>
    <w:rsid w:val="00740F5C"/>
    <w:rsid w:val="00753AE0"/>
    <w:rsid w:val="007618DA"/>
    <w:rsid w:val="007747F1"/>
    <w:rsid w:val="00810A60"/>
    <w:rsid w:val="0084070A"/>
    <w:rsid w:val="00841E68"/>
    <w:rsid w:val="00874E92"/>
    <w:rsid w:val="008812A9"/>
    <w:rsid w:val="00882998"/>
    <w:rsid w:val="008D0A34"/>
    <w:rsid w:val="008D728A"/>
    <w:rsid w:val="008F71CC"/>
    <w:rsid w:val="0091679B"/>
    <w:rsid w:val="00957316"/>
    <w:rsid w:val="009667F2"/>
    <w:rsid w:val="00967AC4"/>
    <w:rsid w:val="00970ECE"/>
    <w:rsid w:val="00993CE5"/>
    <w:rsid w:val="009C1E7C"/>
    <w:rsid w:val="009D32CE"/>
    <w:rsid w:val="009F6E39"/>
    <w:rsid w:val="00A44962"/>
    <w:rsid w:val="00A50084"/>
    <w:rsid w:val="00A718FA"/>
    <w:rsid w:val="00A8556E"/>
    <w:rsid w:val="00AA05E4"/>
    <w:rsid w:val="00AA11DD"/>
    <w:rsid w:val="00AA7F10"/>
    <w:rsid w:val="00AB0421"/>
    <w:rsid w:val="00AF434E"/>
    <w:rsid w:val="00AF4AC9"/>
    <w:rsid w:val="00AF4C27"/>
    <w:rsid w:val="00B079ED"/>
    <w:rsid w:val="00B7004A"/>
    <w:rsid w:val="00B851DD"/>
    <w:rsid w:val="00BA4D0D"/>
    <w:rsid w:val="00BE048F"/>
    <w:rsid w:val="00C16243"/>
    <w:rsid w:val="00C526AF"/>
    <w:rsid w:val="00CA4AF1"/>
    <w:rsid w:val="00CA7296"/>
    <w:rsid w:val="00CC067F"/>
    <w:rsid w:val="00CC6868"/>
    <w:rsid w:val="00CC6B4A"/>
    <w:rsid w:val="00CE72EA"/>
    <w:rsid w:val="00D04E0E"/>
    <w:rsid w:val="00D208BD"/>
    <w:rsid w:val="00D47370"/>
    <w:rsid w:val="00D55E99"/>
    <w:rsid w:val="00D616A1"/>
    <w:rsid w:val="00D6371C"/>
    <w:rsid w:val="00D71F82"/>
    <w:rsid w:val="00D83D8C"/>
    <w:rsid w:val="00D852BD"/>
    <w:rsid w:val="00DA0399"/>
    <w:rsid w:val="00DE09A9"/>
    <w:rsid w:val="00E045C1"/>
    <w:rsid w:val="00E05E2F"/>
    <w:rsid w:val="00E06020"/>
    <w:rsid w:val="00E1604F"/>
    <w:rsid w:val="00E229DC"/>
    <w:rsid w:val="00E45B00"/>
    <w:rsid w:val="00E914E5"/>
    <w:rsid w:val="00EA5980"/>
    <w:rsid w:val="00EE0832"/>
    <w:rsid w:val="00EE6B75"/>
    <w:rsid w:val="00F01C9E"/>
    <w:rsid w:val="00F02E30"/>
    <w:rsid w:val="00F112F6"/>
    <w:rsid w:val="00F1761C"/>
    <w:rsid w:val="00F229D9"/>
    <w:rsid w:val="00F23C5A"/>
    <w:rsid w:val="00F6561A"/>
    <w:rsid w:val="00FA38EC"/>
    <w:rsid w:val="00FA53C4"/>
    <w:rsid w:val="00FB0C09"/>
    <w:rsid w:val="00FB4702"/>
    <w:rsid w:val="00FB4A4B"/>
    <w:rsid w:val="00FD4194"/>
    <w:rsid w:val="00FE7B5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9257A"/>
  <w15:chartTrackingRefBased/>
  <w15:docId w15:val="{3387FAD4-AE6E-47F9-BE6C-E4C12C1C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themeColor="text1"/>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8A"/>
    <w:pPr>
      <w:spacing w:after="0" w:line="240" w:lineRule="auto"/>
    </w:pPr>
    <w:rPr>
      <w:rFonts w:ascii="Calibri" w:hAnsi="Calibri" w:cs="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F10"/>
    <w:pPr>
      <w:ind w:left="720"/>
    </w:pPr>
    <w:rPr>
      <w:rFonts w:ascii="Times New Roman" w:eastAsia="Calibri" w:hAnsi="Times New Roman" w:cs="Times New Roman"/>
      <w:sz w:val="24"/>
      <w:szCs w:val="24"/>
      <w:lang w:eastAsia="en-ZA"/>
    </w:rPr>
  </w:style>
  <w:style w:type="character" w:styleId="Hyperlink">
    <w:name w:val="Hyperlink"/>
    <w:basedOn w:val="DefaultParagraphFont"/>
    <w:uiPriority w:val="99"/>
    <w:unhideWhenUsed/>
    <w:rsid w:val="00AA7F10"/>
    <w:rPr>
      <w:color w:val="0000FF"/>
      <w:u w:val="single"/>
    </w:rPr>
  </w:style>
  <w:style w:type="table" w:styleId="TableGrid">
    <w:name w:val="Table Grid"/>
    <w:basedOn w:val="TableNormal"/>
    <w:rsid w:val="00CA7296"/>
    <w:pPr>
      <w:spacing w:after="0" w:line="240" w:lineRule="auto"/>
    </w:pPr>
    <w:rPr>
      <w:rFonts w:ascii="Times New Roman" w:eastAsia="Times New Roman" w:hAnsi="Times New Roman" w:cs="Times New Roman"/>
      <w:color w:val="auto"/>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0491"/>
    <w:pPr>
      <w:tabs>
        <w:tab w:val="center" w:pos="4513"/>
        <w:tab w:val="right" w:pos="9026"/>
      </w:tabs>
    </w:pPr>
  </w:style>
  <w:style w:type="character" w:customStyle="1" w:styleId="HeaderChar">
    <w:name w:val="Header Char"/>
    <w:basedOn w:val="DefaultParagraphFont"/>
    <w:link w:val="Header"/>
    <w:uiPriority w:val="99"/>
    <w:rsid w:val="00020491"/>
    <w:rPr>
      <w:rFonts w:ascii="Calibri" w:hAnsi="Calibri" w:cs="Calibri"/>
      <w:color w:val="auto"/>
    </w:rPr>
  </w:style>
  <w:style w:type="paragraph" w:styleId="Footer">
    <w:name w:val="footer"/>
    <w:basedOn w:val="Normal"/>
    <w:link w:val="FooterChar"/>
    <w:uiPriority w:val="99"/>
    <w:unhideWhenUsed/>
    <w:rsid w:val="00020491"/>
    <w:pPr>
      <w:tabs>
        <w:tab w:val="center" w:pos="4513"/>
        <w:tab w:val="right" w:pos="9026"/>
      </w:tabs>
    </w:pPr>
  </w:style>
  <w:style w:type="character" w:customStyle="1" w:styleId="FooterChar">
    <w:name w:val="Footer Char"/>
    <w:basedOn w:val="DefaultParagraphFont"/>
    <w:link w:val="Footer"/>
    <w:uiPriority w:val="99"/>
    <w:rsid w:val="00020491"/>
    <w:rPr>
      <w:rFonts w:ascii="Calibri" w:hAnsi="Calibri" w:cs="Calibri"/>
      <w:color w:val="auto"/>
    </w:rPr>
  </w:style>
  <w:style w:type="character" w:styleId="CommentReference">
    <w:name w:val="annotation reference"/>
    <w:rsid w:val="00020491"/>
    <w:rPr>
      <w:sz w:val="16"/>
      <w:szCs w:val="16"/>
    </w:rPr>
  </w:style>
  <w:style w:type="paragraph" w:styleId="CommentText">
    <w:name w:val="annotation text"/>
    <w:basedOn w:val="Normal"/>
    <w:link w:val="CommentTextChar"/>
    <w:rsid w:val="00020491"/>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rsid w:val="00020491"/>
    <w:rPr>
      <w:rFonts w:ascii="Times New Roman" w:eastAsia="Times New Roman" w:hAnsi="Times New Roman" w:cs="Times New Roman"/>
      <w:color w:val="auto"/>
      <w:sz w:val="20"/>
      <w:szCs w:val="20"/>
      <w:lang w:val="en-US"/>
    </w:rPr>
  </w:style>
  <w:style w:type="paragraph" w:styleId="BalloonText">
    <w:name w:val="Balloon Text"/>
    <w:basedOn w:val="Normal"/>
    <w:link w:val="BalloonTextChar"/>
    <w:uiPriority w:val="99"/>
    <w:semiHidden/>
    <w:unhideWhenUsed/>
    <w:rsid w:val="000204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491"/>
    <w:rPr>
      <w:rFonts w:ascii="Segoe UI" w:hAnsi="Segoe UI" w:cs="Segoe UI"/>
      <w:color w:val="auto"/>
      <w:sz w:val="18"/>
      <w:szCs w:val="18"/>
    </w:rPr>
  </w:style>
  <w:style w:type="paragraph" w:styleId="CommentSubject">
    <w:name w:val="annotation subject"/>
    <w:basedOn w:val="CommentText"/>
    <w:next w:val="CommentText"/>
    <w:link w:val="CommentSubjectChar"/>
    <w:uiPriority w:val="99"/>
    <w:semiHidden/>
    <w:unhideWhenUsed/>
    <w:rsid w:val="00D83D8C"/>
    <w:rPr>
      <w:rFonts w:ascii="Calibri" w:eastAsiaTheme="minorHAnsi" w:hAnsi="Calibri" w:cs="Calibri"/>
      <w:b/>
      <w:bCs/>
      <w:lang w:val="en-ZA"/>
    </w:rPr>
  </w:style>
  <w:style w:type="character" w:customStyle="1" w:styleId="CommentSubjectChar">
    <w:name w:val="Comment Subject Char"/>
    <w:basedOn w:val="CommentTextChar"/>
    <w:link w:val="CommentSubject"/>
    <w:uiPriority w:val="99"/>
    <w:semiHidden/>
    <w:rsid w:val="00D83D8C"/>
    <w:rPr>
      <w:rFonts w:ascii="Calibri" w:eastAsia="Times New Roman" w:hAnsi="Calibri" w:cs="Calibri"/>
      <w:b/>
      <w:bCs/>
      <w:color w:val="auto"/>
      <w:sz w:val="20"/>
      <w:szCs w:val="20"/>
      <w:lang w:val="en-US"/>
    </w:rPr>
  </w:style>
  <w:style w:type="paragraph" w:customStyle="1" w:styleId="Bullet1">
    <w:name w:val="Bullet_1"/>
    <w:basedOn w:val="Normal"/>
    <w:rsid w:val="00D208BD"/>
    <w:rPr>
      <w:rFonts w:ascii="Arial" w:eastAsia="Times New Roman" w:hAnsi="Arial" w:cs="Times New Roman"/>
      <w:sz w:val="20"/>
      <w:szCs w:val="20"/>
      <w:lang w:val="en-GB"/>
    </w:rPr>
  </w:style>
  <w:style w:type="character" w:styleId="UnresolvedMention">
    <w:name w:val="Unresolved Mention"/>
    <w:basedOn w:val="DefaultParagraphFont"/>
    <w:uiPriority w:val="99"/>
    <w:semiHidden/>
    <w:unhideWhenUsed/>
    <w:rsid w:val="006C5F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6424">
      <w:bodyDiv w:val="1"/>
      <w:marLeft w:val="0"/>
      <w:marRight w:val="0"/>
      <w:marTop w:val="0"/>
      <w:marBottom w:val="0"/>
      <w:divBdr>
        <w:top w:val="none" w:sz="0" w:space="0" w:color="auto"/>
        <w:left w:val="none" w:sz="0" w:space="0" w:color="auto"/>
        <w:bottom w:val="none" w:sz="0" w:space="0" w:color="auto"/>
        <w:right w:val="none" w:sz="0" w:space="0" w:color="auto"/>
      </w:divBdr>
    </w:div>
    <w:div w:id="414322551">
      <w:bodyDiv w:val="1"/>
      <w:marLeft w:val="0"/>
      <w:marRight w:val="0"/>
      <w:marTop w:val="0"/>
      <w:marBottom w:val="0"/>
      <w:divBdr>
        <w:top w:val="none" w:sz="0" w:space="0" w:color="auto"/>
        <w:left w:val="none" w:sz="0" w:space="0" w:color="auto"/>
        <w:bottom w:val="none" w:sz="0" w:space="0" w:color="auto"/>
        <w:right w:val="none" w:sz="0" w:space="0" w:color="auto"/>
      </w:divBdr>
    </w:div>
    <w:div w:id="418790954">
      <w:bodyDiv w:val="1"/>
      <w:marLeft w:val="0"/>
      <w:marRight w:val="0"/>
      <w:marTop w:val="0"/>
      <w:marBottom w:val="0"/>
      <w:divBdr>
        <w:top w:val="none" w:sz="0" w:space="0" w:color="auto"/>
        <w:left w:val="none" w:sz="0" w:space="0" w:color="auto"/>
        <w:bottom w:val="none" w:sz="0" w:space="0" w:color="auto"/>
        <w:right w:val="none" w:sz="0" w:space="0" w:color="auto"/>
      </w:divBdr>
    </w:div>
    <w:div w:id="945692468">
      <w:bodyDiv w:val="1"/>
      <w:marLeft w:val="0"/>
      <w:marRight w:val="0"/>
      <w:marTop w:val="0"/>
      <w:marBottom w:val="0"/>
      <w:divBdr>
        <w:top w:val="none" w:sz="0" w:space="0" w:color="auto"/>
        <w:left w:val="none" w:sz="0" w:space="0" w:color="auto"/>
        <w:bottom w:val="none" w:sz="0" w:space="0" w:color="auto"/>
        <w:right w:val="none" w:sz="0" w:space="0" w:color="auto"/>
      </w:divBdr>
    </w:div>
    <w:div w:id="1110204978">
      <w:bodyDiv w:val="1"/>
      <w:marLeft w:val="0"/>
      <w:marRight w:val="0"/>
      <w:marTop w:val="0"/>
      <w:marBottom w:val="0"/>
      <w:divBdr>
        <w:top w:val="none" w:sz="0" w:space="0" w:color="auto"/>
        <w:left w:val="none" w:sz="0" w:space="0" w:color="auto"/>
        <w:bottom w:val="none" w:sz="0" w:space="0" w:color="auto"/>
        <w:right w:val="none" w:sz="0" w:space="0" w:color="auto"/>
      </w:divBdr>
    </w:div>
    <w:div w:id="1263731592">
      <w:bodyDiv w:val="1"/>
      <w:marLeft w:val="0"/>
      <w:marRight w:val="0"/>
      <w:marTop w:val="0"/>
      <w:marBottom w:val="0"/>
      <w:divBdr>
        <w:top w:val="none" w:sz="0" w:space="0" w:color="auto"/>
        <w:left w:val="none" w:sz="0" w:space="0" w:color="auto"/>
        <w:bottom w:val="none" w:sz="0" w:space="0" w:color="auto"/>
        <w:right w:val="none" w:sz="0" w:space="0" w:color="auto"/>
      </w:divBdr>
    </w:div>
    <w:div w:id="1375153548">
      <w:bodyDiv w:val="1"/>
      <w:marLeft w:val="0"/>
      <w:marRight w:val="0"/>
      <w:marTop w:val="0"/>
      <w:marBottom w:val="0"/>
      <w:divBdr>
        <w:top w:val="none" w:sz="0" w:space="0" w:color="auto"/>
        <w:left w:val="none" w:sz="0" w:space="0" w:color="auto"/>
        <w:bottom w:val="none" w:sz="0" w:space="0" w:color="auto"/>
        <w:right w:val="none" w:sz="0" w:space="0" w:color="auto"/>
      </w:divBdr>
    </w:div>
    <w:div w:id="1444108548">
      <w:bodyDiv w:val="1"/>
      <w:marLeft w:val="0"/>
      <w:marRight w:val="0"/>
      <w:marTop w:val="0"/>
      <w:marBottom w:val="0"/>
      <w:divBdr>
        <w:top w:val="none" w:sz="0" w:space="0" w:color="auto"/>
        <w:left w:val="none" w:sz="0" w:space="0" w:color="auto"/>
        <w:bottom w:val="none" w:sz="0" w:space="0" w:color="auto"/>
        <w:right w:val="none" w:sz="0" w:space="0" w:color="auto"/>
      </w:divBdr>
    </w:div>
    <w:div w:id="1648243646">
      <w:bodyDiv w:val="1"/>
      <w:marLeft w:val="0"/>
      <w:marRight w:val="0"/>
      <w:marTop w:val="0"/>
      <w:marBottom w:val="0"/>
      <w:divBdr>
        <w:top w:val="none" w:sz="0" w:space="0" w:color="auto"/>
        <w:left w:val="none" w:sz="0" w:space="0" w:color="auto"/>
        <w:bottom w:val="none" w:sz="0" w:space="0" w:color="auto"/>
        <w:right w:val="none" w:sz="0" w:space="0" w:color="auto"/>
      </w:divBdr>
    </w:div>
    <w:div w:id="1783842299">
      <w:bodyDiv w:val="1"/>
      <w:marLeft w:val="0"/>
      <w:marRight w:val="0"/>
      <w:marTop w:val="0"/>
      <w:marBottom w:val="0"/>
      <w:divBdr>
        <w:top w:val="none" w:sz="0" w:space="0" w:color="auto"/>
        <w:left w:val="none" w:sz="0" w:space="0" w:color="auto"/>
        <w:bottom w:val="none" w:sz="0" w:space="0" w:color="auto"/>
        <w:right w:val="none" w:sz="0" w:space="0" w:color="auto"/>
      </w:divBdr>
    </w:div>
    <w:div w:id="201368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acancies@armscor.co.za"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roadcasters" ma:contentTypeID="0x010100A318C3A7FDDD564D92473E0495B0478300BF436CB7EAAFBE44ACCFF501A08E8CC4" ma:contentTypeVersion="3" ma:contentTypeDescription="" ma:contentTypeScope="" ma:versionID="471583191d5fb36bf6c4f98886a00d48">
  <xsd:schema xmlns:xsd="http://www.w3.org/2001/XMLSchema" xmlns:xs="http://www.w3.org/2001/XMLSchema" xmlns:p="http://schemas.microsoft.com/office/2006/metadata/properties" xmlns:ns2="c5ee36a9-88cf-4679-ab67-90a59ca93862" xmlns:ns3="240ae112-d6d1-4e23-8a3c-0c7a9bfd82bc" targetNamespace="http://schemas.microsoft.com/office/2006/metadata/properties" ma:root="true" ma:fieldsID="1f3e7e3c3f8f1428148334a3ef7e5850" ns2:_="" ns3:_="">
    <xsd:import namespace="c5ee36a9-88cf-4679-ab67-90a59ca93862"/>
    <xsd:import namespace="240ae112-d6d1-4e23-8a3c-0c7a9bfd82bc"/>
    <xsd:element name="properties">
      <xsd:complexType>
        <xsd:sequence>
          <xsd:element name="documentManagement">
            <xsd:complexType>
              <xsd:all>
                <xsd:element ref="ns2:Broadcaster_x0020_Type"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e36a9-88cf-4679-ab67-90a59ca93862" elementFormDefault="qualified">
    <xsd:import namespace="http://schemas.microsoft.com/office/2006/documentManagement/types"/>
    <xsd:import namespace="http://schemas.microsoft.com/office/infopath/2007/PartnerControls"/>
    <xsd:element name="Broadcaster_x0020_Type" ma:index="8" nillable="true" ma:displayName="Broadcaster Type" ma:format="Dropdown" ma:internalName="Broadcaster_x0020_Type0">
      <xsd:simpleType>
        <xsd:restriction base="dms:Choice">
          <xsd:enumeration value="Deputising"/>
          <xsd:enumeration value="Executive Committee"/>
          <xsd:enumeration value="Information Technology"/>
          <xsd:enumeration value="Personnel Matters"/>
          <xsd:enumeration value="Training"/>
          <xsd:enumeration value="General"/>
          <xsd:enumeration value="Vacancies and Appointments"/>
        </xsd:restriction>
      </xsd:simpleType>
    </xsd:element>
  </xsd:schema>
  <xsd:schema xmlns:xsd="http://www.w3.org/2001/XMLSchema" xmlns:xs="http://www.w3.org/2001/XMLSchema" xmlns:dms="http://schemas.microsoft.com/office/2006/documentManagement/types" xmlns:pc="http://schemas.microsoft.com/office/infopath/2007/PartnerControls" targetNamespace="240ae112-d6d1-4e23-8a3c-0c7a9bfd82bc" elementFormDefault="qualified">
    <xsd:import namespace="http://schemas.microsoft.com/office/2006/documentManagement/types"/>
    <xsd:import namespace="http://schemas.microsoft.com/office/infopath/2007/PartnerControls"/>
    <xsd:element name="Year" ma:index="9" nillable="true" ma:displayName="Year" ma:default="2021" ma:format="Dropdown" ma:internalName="Year">
      <xsd:simpleType>
        <xsd:restriction base="dms:Choice">
          <xsd:enumeration value="2017"/>
          <xsd:enumeration value="2018"/>
          <xsd:enumeration value="2019"/>
          <xsd:enumeration value="2020"/>
          <xsd:enumeration value="2021"/>
          <xsd:enumeration value="2022"/>
          <xsd:enumeration value="2023"/>
          <xsd:enumeration value="202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240ae112-d6d1-4e23-8a3c-0c7a9bfd82bc">2024</Year>
    <Broadcaster_x0020_Type xmlns="c5ee36a9-88cf-4679-ab67-90a59ca93862">Vacancies and Appointments</Broadcaster_x0020_Type>
  </documentManagement>
</p:properties>
</file>

<file path=customXml/itemProps1.xml><?xml version="1.0" encoding="utf-8"?>
<ds:datastoreItem xmlns:ds="http://schemas.openxmlformats.org/officeDocument/2006/customXml" ds:itemID="{C8B7AC0E-7456-487A-AAE3-9569DEA00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e36a9-88cf-4679-ab67-90a59ca93862"/>
    <ds:schemaRef ds:uri="240ae112-d6d1-4e23-8a3c-0c7a9bfd82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EA3ACA-1F26-4DFC-B055-5A653A2365E8}">
  <ds:schemaRefs>
    <ds:schemaRef ds:uri="http://schemas.microsoft.com/sharepoint/v3/contenttype/forms"/>
  </ds:schemaRefs>
</ds:datastoreItem>
</file>

<file path=customXml/itemProps3.xml><?xml version="1.0" encoding="utf-8"?>
<ds:datastoreItem xmlns:ds="http://schemas.openxmlformats.org/officeDocument/2006/customXml" ds:itemID="{015CD7E7-3247-47AA-B261-185C309FE045}">
  <ds:schemaRefs>
    <ds:schemaRef ds:uri="http://schemas.microsoft.com/office/2006/metadata/properties"/>
    <ds:schemaRef ds:uri="http://schemas.microsoft.com/office/infopath/2007/PartnerControls"/>
    <ds:schemaRef ds:uri="240ae112-d6d1-4e23-8a3c-0c7a9bfd82bc"/>
    <ds:schemaRef ds:uri="c5ee36a9-88cf-4679-ab67-90a59ca93862"/>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723</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Security Officers X3</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Officers X3</dc:title>
  <dc:subject/>
  <dc:creator>Cynthia Msiza</dc:creator>
  <cp:keywords/>
  <dc:description/>
  <cp:lastModifiedBy>Dineo Bopape</cp:lastModifiedBy>
  <cp:revision>5</cp:revision>
  <cp:lastPrinted>2026-01-07T06:44:00Z</cp:lastPrinted>
  <dcterms:created xsi:type="dcterms:W3CDTF">2026-02-16T12:03:00Z</dcterms:created>
  <dcterms:modified xsi:type="dcterms:W3CDTF">2026-08-12T12:02:00Z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0x010100A318C3A7FDDD564D92473E0495B0478300BF436CB7EAAFBE44ACCFF501A08E8CC4</vt:lpwstr>
  </property>
</Properties>
</file>