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4B98" w14:textId="3008155F" w:rsidR="00D208BD" w:rsidRDefault="00D208BD"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2AC4B374" wp14:editId="7C5BAFD0">
            <wp:simplePos x="0" y="0"/>
            <wp:positionH relativeFrom="column">
              <wp:posOffset>3789045</wp:posOffset>
            </wp:positionH>
            <wp:positionV relativeFrom="paragraph">
              <wp:posOffset>-513292</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431" cy="798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84ABDA" w14:textId="77777777" w:rsidR="00D208BD" w:rsidRDefault="00D208BD" w:rsidP="007D1C58">
      <w:pPr>
        <w:rPr>
          <w:rFonts w:ascii="Arial" w:hAnsi="Arial" w:cs="Arial"/>
          <w:b/>
          <w:lang w:val="en-GB"/>
        </w:rPr>
      </w:pPr>
    </w:p>
    <w:p w14:paraId="6B887489" w14:textId="1CCD9246" w:rsidR="00B7004A" w:rsidRPr="00F06F23" w:rsidRDefault="004C7450" w:rsidP="00EE6B75">
      <w:pPr>
        <w:jc w:val="center"/>
        <w:rPr>
          <w:rFonts w:ascii="Arial" w:hAnsi="Arial" w:cs="Arial"/>
          <w:b/>
          <w:lang w:val="en-GB"/>
        </w:rPr>
      </w:pPr>
      <w:r>
        <w:rPr>
          <w:rFonts w:ascii="Arial" w:hAnsi="Arial" w:cs="Arial"/>
          <w:b/>
          <w:lang w:val="en-GB"/>
        </w:rPr>
        <w:t>EX</w:t>
      </w:r>
      <w:r w:rsidR="00F02E30" w:rsidRPr="00F06F23">
        <w:rPr>
          <w:rFonts w:ascii="Arial" w:hAnsi="Arial" w:cs="Arial"/>
          <w:b/>
          <w:lang w:val="en-GB"/>
        </w:rPr>
        <w:t>TERNAL ADVERTISEMENT</w:t>
      </w:r>
    </w:p>
    <w:tbl>
      <w:tblPr>
        <w:tblStyle w:val="TableGrid"/>
        <w:tblpPr w:leftFromText="180" w:rightFromText="180" w:vertAnchor="page" w:horzAnchor="margin" w:tblpY="2668"/>
        <w:tblW w:w="9209" w:type="dxa"/>
        <w:tblLook w:val="04A0" w:firstRow="1" w:lastRow="0" w:firstColumn="1" w:lastColumn="0" w:noHBand="0" w:noVBand="1"/>
      </w:tblPr>
      <w:tblGrid>
        <w:gridCol w:w="3964"/>
        <w:gridCol w:w="5245"/>
      </w:tblGrid>
      <w:tr w:rsidR="005D7423" w:rsidRPr="00F06F23" w14:paraId="4AB2FB52" w14:textId="77777777" w:rsidTr="005670EC">
        <w:trPr>
          <w:trHeight w:val="274"/>
        </w:trPr>
        <w:tc>
          <w:tcPr>
            <w:tcW w:w="3964" w:type="dxa"/>
            <w:vAlign w:val="center"/>
          </w:tcPr>
          <w:p w14:paraId="279528C5" w14:textId="77777777" w:rsidR="005D7423" w:rsidRPr="00F06F23" w:rsidRDefault="005D7423" w:rsidP="00D208BD">
            <w:pPr>
              <w:rPr>
                <w:rFonts w:ascii="Arial" w:hAnsi="Arial" w:cs="Arial"/>
                <w:b/>
                <w:bCs/>
                <w:sz w:val="22"/>
                <w:szCs w:val="22"/>
                <w:lang w:val="en-GB"/>
              </w:rPr>
            </w:pPr>
            <w:r w:rsidRPr="00F06F23">
              <w:rPr>
                <w:rFonts w:ascii="Arial" w:hAnsi="Arial" w:cs="Arial"/>
                <w:b/>
                <w:bCs/>
                <w:sz w:val="22"/>
                <w:szCs w:val="22"/>
                <w:lang w:val="en-GB"/>
              </w:rPr>
              <w:t>Position</w:t>
            </w:r>
          </w:p>
        </w:tc>
        <w:tc>
          <w:tcPr>
            <w:tcW w:w="5245" w:type="dxa"/>
            <w:shd w:val="clear" w:color="auto" w:fill="auto"/>
            <w:vAlign w:val="center"/>
          </w:tcPr>
          <w:p w14:paraId="2049CFBB" w14:textId="3BF36B6C" w:rsidR="005D7423" w:rsidRPr="00F06F23" w:rsidRDefault="007D1C58" w:rsidP="00D208BD">
            <w:pPr>
              <w:rPr>
                <w:rFonts w:ascii="Arial" w:hAnsi="Arial" w:cs="Arial"/>
                <w:b/>
                <w:bCs/>
                <w:sz w:val="22"/>
                <w:szCs w:val="22"/>
                <w:lang w:val="en-GB"/>
              </w:rPr>
            </w:pPr>
            <w:r w:rsidRPr="007D1C58">
              <w:rPr>
                <w:rFonts w:ascii="Arial" w:hAnsi="Arial" w:cs="Arial"/>
                <w:b/>
                <w:bCs/>
                <w:sz w:val="22"/>
                <w:szCs w:val="22"/>
                <w:lang w:val="en-GB"/>
              </w:rPr>
              <w:t>Manager: G</w:t>
            </w:r>
            <w:r>
              <w:rPr>
                <w:rFonts w:ascii="Arial" w:hAnsi="Arial" w:cs="Arial"/>
                <w:b/>
                <w:bCs/>
                <w:sz w:val="22"/>
                <w:szCs w:val="22"/>
                <w:lang w:val="en-GB"/>
              </w:rPr>
              <w:t xml:space="preserve">overnance </w:t>
            </w:r>
            <w:r w:rsidRPr="007D1C58">
              <w:rPr>
                <w:rFonts w:ascii="Arial" w:hAnsi="Arial" w:cs="Arial"/>
                <w:b/>
                <w:bCs/>
                <w:sz w:val="22"/>
                <w:szCs w:val="22"/>
                <w:lang w:val="en-GB"/>
              </w:rPr>
              <w:t>R</w:t>
            </w:r>
            <w:r>
              <w:rPr>
                <w:rFonts w:ascii="Arial" w:hAnsi="Arial" w:cs="Arial"/>
                <w:b/>
                <w:bCs/>
                <w:sz w:val="22"/>
                <w:szCs w:val="22"/>
                <w:lang w:val="en-GB"/>
              </w:rPr>
              <w:t xml:space="preserve">isk </w:t>
            </w:r>
            <w:r w:rsidRPr="007D1C58">
              <w:rPr>
                <w:rFonts w:ascii="Arial" w:hAnsi="Arial" w:cs="Arial"/>
                <w:b/>
                <w:bCs/>
                <w:sz w:val="22"/>
                <w:szCs w:val="22"/>
                <w:lang w:val="en-GB"/>
              </w:rPr>
              <w:t>C</w:t>
            </w:r>
            <w:r>
              <w:rPr>
                <w:rFonts w:ascii="Arial" w:hAnsi="Arial" w:cs="Arial"/>
                <w:b/>
                <w:bCs/>
                <w:sz w:val="22"/>
                <w:szCs w:val="22"/>
                <w:lang w:val="en-GB"/>
              </w:rPr>
              <w:t>ompliance</w:t>
            </w:r>
            <w:r w:rsidRPr="007D1C58">
              <w:rPr>
                <w:rFonts w:ascii="Arial" w:hAnsi="Arial" w:cs="Arial"/>
                <w:b/>
                <w:bCs/>
                <w:sz w:val="22"/>
                <w:szCs w:val="22"/>
                <w:lang w:val="en-GB"/>
              </w:rPr>
              <w:t xml:space="preserve"> </w:t>
            </w:r>
          </w:p>
        </w:tc>
      </w:tr>
      <w:tr w:rsidR="00E944B2" w:rsidRPr="00F06F23" w14:paraId="196BBF44" w14:textId="77777777" w:rsidTr="009F6E39">
        <w:trPr>
          <w:trHeight w:val="279"/>
        </w:trPr>
        <w:tc>
          <w:tcPr>
            <w:tcW w:w="3964" w:type="dxa"/>
            <w:vAlign w:val="center"/>
          </w:tcPr>
          <w:p w14:paraId="50942786" w14:textId="194FF27D" w:rsidR="00E944B2" w:rsidRPr="004C7450" w:rsidRDefault="00E944B2" w:rsidP="00D208BD">
            <w:pPr>
              <w:rPr>
                <w:rFonts w:ascii="Arial" w:hAnsi="Arial" w:cs="Arial"/>
                <w:b/>
                <w:bCs/>
                <w:sz w:val="22"/>
                <w:szCs w:val="22"/>
                <w:lang w:val="en-GB"/>
              </w:rPr>
            </w:pPr>
            <w:r w:rsidRPr="004C7450">
              <w:rPr>
                <w:rFonts w:ascii="Arial" w:hAnsi="Arial" w:cs="Arial"/>
                <w:b/>
                <w:bCs/>
                <w:sz w:val="22"/>
                <w:szCs w:val="22"/>
                <w:lang w:val="en-GB"/>
              </w:rPr>
              <w:t>Division</w:t>
            </w:r>
          </w:p>
        </w:tc>
        <w:tc>
          <w:tcPr>
            <w:tcW w:w="5245" w:type="dxa"/>
            <w:vAlign w:val="center"/>
          </w:tcPr>
          <w:p w14:paraId="5EBD261B" w14:textId="105C31E9" w:rsidR="00E944B2" w:rsidRPr="004C7450" w:rsidRDefault="00E944B2" w:rsidP="00D208BD">
            <w:pPr>
              <w:rPr>
                <w:rFonts w:ascii="Arial" w:hAnsi="Arial" w:cs="Arial"/>
                <w:b/>
                <w:bCs/>
                <w:sz w:val="22"/>
                <w:szCs w:val="22"/>
                <w:lang w:val="en-GB"/>
              </w:rPr>
            </w:pPr>
            <w:r w:rsidRPr="004C7450">
              <w:rPr>
                <w:rFonts w:ascii="Arial" w:hAnsi="Arial" w:cs="Arial"/>
                <w:b/>
                <w:bCs/>
                <w:sz w:val="22"/>
                <w:szCs w:val="22"/>
                <w:lang w:val="en-GB"/>
              </w:rPr>
              <w:t>Governance Risk and Compliance</w:t>
            </w:r>
          </w:p>
        </w:tc>
      </w:tr>
      <w:tr w:rsidR="005D7423" w:rsidRPr="00F06F23" w14:paraId="6B3B3A00" w14:textId="77777777" w:rsidTr="009F6E39">
        <w:trPr>
          <w:trHeight w:val="279"/>
        </w:trPr>
        <w:tc>
          <w:tcPr>
            <w:tcW w:w="3964" w:type="dxa"/>
            <w:vAlign w:val="center"/>
          </w:tcPr>
          <w:p w14:paraId="4F605014" w14:textId="77777777" w:rsidR="005D7423" w:rsidRPr="00F06F23" w:rsidRDefault="005D7423" w:rsidP="00D208BD">
            <w:pPr>
              <w:rPr>
                <w:rFonts w:ascii="Arial" w:hAnsi="Arial" w:cs="Arial"/>
                <w:b/>
                <w:sz w:val="22"/>
                <w:szCs w:val="22"/>
                <w:lang w:val="en-GB"/>
              </w:rPr>
            </w:pPr>
            <w:r w:rsidRPr="00F06F23">
              <w:rPr>
                <w:rFonts w:ascii="Arial" w:hAnsi="Arial" w:cs="Arial"/>
                <w:b/>
                <w:sz w:val="22"/>
                <w:szCs w:val="22"/>
                <w:lang w:val="en-GB"/>
              </w:rPr>
              <w:t>Reference Number</w:t>
            </w:r>
          </w:p>
        </w:tc>
        <w:tc>
          <w:tcPr>
            <w:tcW w:w="5245" w:type="dxa"/>
            <w:vAlign w:val="center"/>
          </w:tcPr>
          <w:p w14:paraId="3CED008F" w14:textId="56529BF9" w:rsidR="005D7423" w:rsidRPr="00F06F23" w:rsidRDefault="00220F0F" w:rsidP="00D208BD">
            <w:pPr>
              <w:rPr>
                <w:rFonts w:ascii="Arial" w:hAnsi="Arial" w:cs="Arial"/>
                <w:b/>
                <w:sz w:val="22"/>
                <w:szCs w:val="22"/>
                <w:lang w:val="en-GB"/>
              </w:rPr>
            </w:pPr>
            <w:r>
              <w:rPr>
                <w:rFonts w:ascii="Arial" w:hAnsi="Arial" w:cs="Arial"/>
                <w:b/>
                <w:sz w:val="22"/>
                <w:szCs w:val="22"/>
                <w:lang w:val="en-GB"/>
              </w:rPr>
              <w:t>9993576</w:t>
            </w:r>
          </w:p>
        </w:tc>
      </w:tr>
      <w:tr w:rsidR="005D7423" w:rsidRPr="00F06F23" w14:paraId="03158CFB" w14:textId="77777777" w:rsidTr="009F6E39">
        <w:trPr>
          <w:trHeight w:val="126"/>
        </w:trPr>
        <w:tc>
          <w:tcPr>
            <w:tcW w:w="3964" w:type="dxa"/>
            <w:vAlign w:val="center"/>
          </w:tcPr>
          <w:p w14:paraId="5A2CF9D9" w14:textId="77777777" w:rsidR="005D7423" w:rsidRPr="00F06F23" w:rsidRDefault="005D7423" w:rsidP="00D208BD">
            <w:pPr>
              <w:rPr>
                <w:rFonts w:ascii="Arial" w:hAnsi="Arial" w:cs="Arial"/>
                <w:b/>
                <w:sz w:val="22"/>
                <w:szCs w:val="22"/>
                <w:lang w:val="en-GB"/>
              </w:rPr>
            </w:pPr>
            <w:r w:rsidRPr="00F06F23">
              <w:rPr>
                <w:rFonts w:ascii="Arial" w:hAnsi="Arial" w:cs="Arial"/>
                <w:b/>
                <w:sz w:val="22"/>
                <w:szCs w:val="22"/>
                <w:lang w:val="en-GB"/>
              </w:rPr>
              <w:t>Job Grade</w:t>
            </w:r>
          </w:p>
        </w:tc>
        <w:tc>
          <w:tcPr>
            <w:tcW w:w="5245" w:type="dxa"/>
            <w:vAlign w:val="center"/>
          </w:tcPr>
          <w:p w14:paraId="0A79F0BF" w14:textId="16CAC6A1" w:rsidR="005D7423" w:rsidRPr="00F06F23" w:rsidRDefault="00753AE0" w:rsidP="00D208BD">
            <w:pPr>
              <w:rPr>
                <w:rFonts w:ascii="Arial" w:hAnsi="Arial" w:cs="Arial"/>
                <w:b/>
                <w:sz w:val="22"/>
                <w:szCs w:val="22"/>
                <w:lang w:val="en-GB"/>
              </w:rPr>
            </w:pPr>
            <w:r w:rsidRPr="00F06F23">
              <w:rPr>
                <w:rFonts w:ascii="Arial" w:hAnsi="Arial" w:cs="Arial"/>
                <w:b/>
                <w:sz w:val="22"/>
                <w:szCs w:val="22"/>
                <w:lang w:val="en-GB"/>
              </w:rPr>
              <w:t>D</w:t>
            </w:r>
            <w:r w:rsidR="007D1C58">
              <w:rPr>
                <w:rFonts w:ascii="Arial" w:hAnsi="Arial" w:cs="Arial"/>
                <w:b/>
                <w:sz w:val="22"/>
                <w:szCs w:val="22"/>
                <w:lang w:val="en-GB"/>
              </w:rPr>
              <w:t>4</w:t>
            </w:r>
          </w:p>
        </w:tc>
      </w:tr>
      <w:tr w:rsidR="005D7423" w:rsidRPr="00F06F23" w14:paraId="293AD45F" w14:textId="77777777" w:rsidTr="009F6E39">
        <w:trPr>
          <w:trHeight w:val="158"/>
        </w:trPr>
        <w:tc>
          <w:tcPr>
            <w:tcW w:w="3964" w:type="dxa"/>
            <w:vAlign w:val="center"/>
          </w:tcPr>
          <w:p w14:paraId="6CCE387F" w14:textId="77777777" w:rsidR="005D7423" w:rsidRPr="00F06F23" w:rsidRDefault="005D7423" w:rsidP="00D208BD">
            <w:pPr>
              <w:rPr>
                <w:rFonts w:ascii="Arial" w:hAnsi="Arial" w:cs="Arial"/>
                <w:b/>
                <w:sz w:val="22"/>
                <w:szCs w:val="22"/>
                <w:lang w:val="en-GB"/>
              </w:rPr>
            </w:pPr>
            <w:r w:rsidRPr="00F06F23">
              <w:rPr>
                <w:rFonts w:ascii="Arial" w:hAnsi="Arial" w:cs="Arial"/>
                <w:b/>
                <w:sz w:val="22"/>
                <w:szCs w:val="22"/>
                <w:lang w:val="en-GB"/>
              </w:rPr>
              <w:t>Location</w:t>
            </w:r>
          </w:p>
        </w:tc>
        <w:tc>
          <w:tcPr>
            <w:tcW w:w="5245" w:type="dxa"/>
            <w:vAlign w:val="center"/>
          </w:tcPr>
          <w:p w14:paraId="3E5A4CA3" w14:textId="77777777" w:rsidR="005D7423" w:rsidRPr="00F06F23" w:rsidRDefault="005D7423" w:rsidP="00D208BD">
            <w:pPr>
              <w:rPr>
                <w:rFonts w:ascii="Arial" w:hAnsi="Arial" w:cs="Arial"/>
                <w:b/>
                <w:sz w:val="22"/>
                <w:szCs w:val="22"/>
                <w:lang w:val="en-GB"/>
              </w:rPr>
            </w:pPr>
            <w:r w:rsidRPr="00F06F23">
              <w:rPr>
                <w:rFonts w:ascii="Arial" w:hAnsi="Arial" w:cs="Arial"/>
                <w:b/>
                <w:sz w:val="22"/>
                <w:szCs w:val="22"/>
                <w:lang w:val="en-GB"/>
              </w:rPr>
              <w:t>Armscor Head Office</w:t>
            </w:r>
          </w:p>
        </w:tc>
      </w:tr>
    </w:tbl>
    <w:p w14:paraId="282789A6" w14:textId="77777777" w:rsidR="00EE6B75" w:rsidRPr="00F06F23" w:rsidRDefault="00EE6B75" w:rsidP="00361B1A">
      <w:pPr>
        <w:jc w:val="both"/>
        <w:rPr>
          <w:rFonts w:ascii="Arial" w:hAnsi="Arial" w:cs="Arial"/>
          <w:b/>
          <w:bCs/>
        </w:rPr>
      </w:pPr>
    </w:p>
    <w:p w14:paraId="3D5B32EC" w14:textId="77777777" w:rsidR="007D1C58" w:rsidRDefault="007D1C58" w:rsidP="003E53B9">
      <w:pPr>
        <w:jc w:val="both"/>
        <w:rPr>
          <w:rFonts w:ascii="Arial" w:hAnsi="Arial" w:cs="Arial"/>
          <w:b/>
          <w:bCs/>
        </w:rPr>
      </w:pPr>
    </w:p>
    <w:p w14:paraId="09A37461" w14:textId="5E74AE9A" w:rsidR="003E53B9" w:rsidRPr="00F06F23" w:rsidRDefault="003E53B9" w:rsidP="003E53B9">
      <w:pPr>
        <w:jc w:val="both"/>
        <w:rPr>
          <w:rFonts w:ascii="Arial" w:hAnsi="Arial" w:cs="Arial"/>
          <w:b/>
          <w:bCs/>
        </w:rPr>
      </w:pPr>
      <w:r w:rsidRPr="00F06F23">
        <w:rPr>
          <w:rFonts w:ascii="Arial" w:hAnsi="Arial" w:cs="Arial"/>
          <w:b/>
          <w:bCs/>
        </w:rPr>
        <w:t>ABOUT THE JOB</w:t>
      </w:r>
    </w:p>
    <w:p w14:paraId="1A039018" w14:textId="0C854D84" w:rsidR="003E53B9" w:rsidRPr="00F06F23" w:rsidRDefault="00494BB3" w:rsidP="00494BB3">
      <w:pPr>
        <w:jc w:val="both"/>
        <w:rPr>
          <w:rFonts w:ascii="Arial" w:hAnsi="Arial" w:cs="Arial"/>
          <w:bCs/>
          <w:lang w:val="en-GB"/>
        </w:rPr>
      </w:pPr>
      <w:r w:rsidRPr="00494BB3">
        <w:rPr>
          <w:rFonts w:ascii="Arial" w:hAnsi="Arial" w:cs="Arial"/>
          <w:bCs/>
          <w:lang w:val="en-GB"/>
        </w:rPr>
        <w:t>To lead the development, implementation, and governance of enterprise-wide Governance, Risk &amp; Compliance (GRC)</w:t>
      </w:r>
      <w:r w:rsidR="007446D1">
        <w:rPr>
          <w:rFonts w:ascii="Arial" w:hAnsi="Arial" w:cs="Arial"/>
          <w:bCs/>
          <w:lang w:val="en-GB"/>
        </w:rPr>
        <w:t xml:space="preserve"> </w:t>
      </w:r>
      <w:r w:rsidRPr="00494BB3">
        <w:rPr>
          <w:rFonts w:ascii="Arial" w:hAnsi="Arial" w:cs="Arial"/>
          <w:bCs/>
          <w:lang w:val="en-GB"/>
        </w:rPr>
        <w:t>ensuring regulatory compliance, and effective risk management</w:t>
      </w:r>
      <w:r w:rsidR="0029360B" w:rsidRPr="00F06F23">
        <w:rPr>
          <w:rFonts w:ascii="Arial" w:hAnsi="Arial" w:cs="Arial"/>
          <w:bCs/>
          <w:lang w:val="en-GB"/>
        </w:rPr>
        <w:t>.</w:t>
      </w:r>
    </w:p>
    <w:p w14:paraId="1DA161E8" w14:textId="77777777" w:rsidR="0029360B" w:rsidRPr="00F06F23" w:rsidRDefault="0029360B" w:rsidP="003E53B9">
      <w:pPr>
        <w:jc w:val="both"/>
        <w:rPr>
          <w:rFonts w:ascii="Arial" w:hAnsi="Arial" w:cs="Arial"/>
        </w:rPr>
      </w:pPr>
    </w:p>
    <w:p w14:paraId="4A818C0C" w14:textId="77777777" w:rsidR="003E53B9" w:rsidRPr="00F06F23" w:rsidRDefault="003E53B9" w:rsidP="003E53B9">
      <w:pPr>
        <w:jc w:val="both"/>
        <w:rPr>
          <w:rFonts w:ascii="Arial" w:hAnsi="Arial" w:cs="Arial"/>
          <w:b/>
          <w:bCs/>
        </w:rPr>
      </w:pPr>
      <w:r w:rsidRPr="00F06F23">
        <w:rPr>
          <w:rFonts w:ascii="Arial" w:hAnsi="Arial" w:cs="Arial"/>
          <w:b/>
          <w:bCs/>
        </w:rPr>
        <w:t>QUALIFICATIONS</w:t>
      </w:r>
    </w:p>
    <w:p w14:paraId="059F4E54"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Grade 12.</w:t>
      </w:r>
    </w:p>
    <w:p w14:paraId="4B8CAC94"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Degree (NQF 7) in Risk Management, Commerce, Business Management, or a related field</w:t>
      </w:r>
    </w:p>
    <w:p w14:paraId="3BE61E34" w14:textId="2C142EF0" w:rsidR="003E53B9" w:rsidRPr="00F06F23" w:rsidRDefault="00494BB3" w:rsidP="00494BB3">
      <w:pPr>
        <w:numPr>
          <w:ilvl w:val="0"/>
          <w:numId w:val="3"/>
        </w:numPr>
        <w:jc w:val="both"/>
        <w:rPr>
          <w:rFonts w:ascii="Arial" w:hAnsi="Arial" w:cs="Arial"/>
          <w:bCs/>
          <w:lang w:val="en-GB"/>
        </w:rPr>
      </w:pPr>
      <w:r w:rsidRPr="00494BB3">
        <w:rPr>
          <w:rFonts w:ascii="Arial" w:hAnsi="Arial" w:cs="Arial"/>
          <w:bCs/>
          <w:lang w:val="en-GB"/>
        </w:rPr>
        <w:t>Post graduate qualification in Risk Management / Business management / equivalent will be an added advantage.</w:t>
      </w:r>
    </w:p>
    <w:p w14:paraId="41A1DA0F" w14:textId="77777777" w:rsidR="0029360B" w:rsidRPr="00F06F23" w:rsidRDefault="0029360B" w:rsidP="0029360B">
      <w:pPr>
        <w:ind w:left="720"/>
        <w:jc w:val="both"/>
        <w:rPr>
          <w:rFonts w:ascii="Arial" w:hAnsi="Arial" w:cs="Arial"/>
        </w:rPr>
      </w:pPr>
    </w:p>
    <w:p w14:paraId="501B718D" w14:textId="77777777" w:rsidR="0029360B" w:rsidRPr="00F06F23" w:rsidRDefault="0029360B" w:rsidP="0029360B">
      <w:pPr>
        <w:jc w:val="both"/>
        <w:rPr>
          <w:rFonts w:ascii="Arial" w:hAnsi="Arial" w:cs="Arial"/>
          <w:b/>
          <w:bCs/>
        </w:rPr>
      </w:pPr>
      <w:r w:rsidRPr="00F06F23">
        <w:rPr>
          <w:rFonts w:ascii="Arial" w:hAnsi="Arial" w:cs="Arial"/>
          <w:b/>
          <w:bCs/>
        </w:rPr>
        <w:t xml:space="preserve">TECHNICAL / LEGAL CERTIFICATION / PROFESSIONAL REGISTRATION </w:t>
      </w:r>
    </w:p>
    <w:p w14:paraId="3A0CC816"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Professional certification/qualification in Risk Management (ISO 31000, CFE, CRM Practitioner or CRM Professional) will be an added advantage</w:t>
      </w:r>
    </w:p>
    <w:p w14:paraId="45BEBE48" w14:textId="1764BBDA" w:rsidR="003E53B9"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Membership in a professional body will be an added advantage</w:t>
      </w:r>
    </w:p>
    <w:p w14:paraId="0E875518" w14:textId="77777777" w:rsidR="00494BB3" w:rsidRPr="00494BB3" w:rsidRDefault="00494BB3" w:rsidP="00494BB3">
      <w:pPr>
        <w:ind w:left="360"/>
        <w:jc w:val="both"/>
        <w:rPr>
          <w:rFonts w:ascii="Arial" w:hAnsi="Arial" w:cs="Arial"/>
          <w:bCs/>
          <w:lang w:val="en-US"/>
        </w:rPr>
      </w:pPr>
    </w:p>
    <w:p w14:paraId="7FA726A6" w14:textId="77777777" w:rsidR="003E53B9" w:rsidRPr="00F06F23" w:rsidRDefault="003E53B9" w:rsidP="003E53B9">
      <w:pPr>
        <w:jc w:val="both"/>
        <w:rPr>
          <w:rFonts w:ascii="Arial" w:hAnsi="Arial" w:cs="Arial"/>
          <w:b/>
          <w:bCs/>
        </w:rPr>
      </w:pPr>
      <w:r w:rsidRPr="00F06F23">
        <w:rPr>
          <w:rFonts w:ascii="Arial" w:hAnsi="Arial" w:cs="Arial"/>
          <w:b/>
          <w:bCs/>
        </w:rPr>
        <w:t>EXPERIENCE</w:t>
      </w:r>
    </w:p>
    <w:p w14:paraId="69C43BA0"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 xml:space="preserve">Minimum 10 years’ experience in Governance, Risk Management, Compliance, Internal Audit, or related fields, including at least 3 years in a supervisory role within a medium to large organisation </w:t>
      </w:r>
    </w:p>
    <w:p w14:paraId="283062CF"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Proven experience in the public sector (minimum 3 years) within enterprise risk management and compliance functions</w:t>
      </w:r>
    </w:p>
    <w:p w14:paraId="634B7870"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Demonstrated experience in the design and implementation of enterprise risk management and compliance frameworks, including governance framework development and regulatory compliance monitoring.</w:t>
      </w:r>
    </w:p>
    <w:p w14:paraId="61584756"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Strong experience in conducting enterprise risk assessments, internal control testing, and development of risk mitigation strategies and action plans.</w:t>
      </w:r>
    </w:p>
    <w:p w14:paraId="12B5A89A"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Experience in preparing and presenting governance, risk, and compliance reports to executive management and governance structures (e.g., Audit and Risk Committees, EXCO).</w:t>
      </w:r>
    </w:p>
    <w:p w14:paraId="5E11E72C"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Experience in data analysis, risk analytics, and use of GRC systems or business performance management tools to support decision-making and reporting</w:t>
      </w:r>
    </w:p>
    <w:p w14:paraId="537619C0" w14:textId="77777777" w:rsidR="0029360B" w:rsidRPr="00F06F23" w:rsidRDefault="0029360B" w:rsidP="0029360B">
      <w:pPr>
        <w:ind w:left="360"/>
        <w:jc w:val="both"/>
        <w:rPr>
          <w:rFonts w:ascii="Arial" w:hAnsi="Arial" w:cs="Arial"/>
          <w:bCs/>
          <w:lang w:val="en-GB"/>
        </w:rPr>
      </w:pPr>
    </w:p>
    <w:p w14:paraId="3149BF57" w14:textId="3E649F0D" w:rsidR="003E53B9" w:rsidRPr="00F06F23" w:rsidRDefault="00B33E5B" w:rsidP="003E53B9">
      <w:pPr>
        <w:jc w:val="both"/>
        <w:rPr>
          <w:rFonts w:ascii="Arial" w:hAnsi="Arial" w:cs="Arial"/>
          <w:b/>
          <w:bCs/>
        </w:rPr>
      </w:pPr>
      <w:r w:rsidRPr="00F06F23">
        <w:rPr>
          <w:rFonts w:ascii="Arial" w:hAnsi="Arial" w:cs="Arial"/>
          <w:b/>
          <w:bCs/>
        </w:rPr>
        <w:t>CRITICAL PERFORMANCE AREAS</w:t>
      </w:r>
    </w:p>
    <w:p w14:paraId="35369AA7" w14:textId="77777777" w:rsidR="00B33E5B" w:rsidRPr="00F06F23" w:rsidRDefault="00B33E5B" w:rsidP="003E53B9">
      <w:pPr>
        <w:jc w:val="both"/>
        <w:rPr>
          <w:rFonts w:ascii="Arial" w:hAnsi="Arial" w:cs="Arial"/>
          <w:b/>
          <w:bCs/>
        </w:rPr>
      </w:pPr>
    </w:p>
    <w:p w14:paraId="6B64FF6B" w14:textId="77777777" w:rsidR="00494BB3" w:rsidRPr="00494BB3" w:rsidRDefault="00494BB3" w:rsidP="00494BB3">
      <w:pPr>
        <w:jc w:val="both"/>
        <w:rPr>
          <w:rFonts w:ascii="Arial" w:hAnsi="Arial" w:cs="Arial"/>
          <w:bCs/>
          <w:lang w:val="en-GB"/>
        </w:rPr>
      </w:pPr>
      <w:r w:rsidRPr="00494BB3">
        <w:rPr>
          <w:rFonts w:ascii="Arial" w:hAnsi="Arial" w:cs="Arial"/>
          <w:b/>
          <w:bCs/>
          <w:lang w:val="en-GB"/>
        </w:rPr>
        <w:t xml:space="preserve">Governance Frameworks &amp; Risk Strategy Management </w:t>
      </w:r>
    </w:p>
    <w:p w14:paraId="14D11C46" w14:textId="6A44C5CB"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Develop and implement the Annual Risk Management Implementation Plan aligned to the approved Risk Management Strategy.</w:t>
      </w:r>
    </w:p>
    <w:p w14:paraId="35365A0F"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Develop, review, and maintain governance frameworks, policies, standards, methodologies, and procedures.</w:t>
      </w:r>
    </w:p>
    <w:p w14:paraId="0129C6DF"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Ensure governance practices remain aligned to legislative requirements, King V principles, and organisational objectives.</w:t>
      </w:r>
    </w:p>
    <w:p w14:paraId="2A87209B" w14:textId="77777777" w:rsidR="00494BB3" w:rsidRDefault="00494BB3" w:rsidP="00494BB3">
      <w:pPr>
        <w:numPr>
          <w:ilvl w:val="0"/>
          <w:numId w:val="3"/>
        </w:numPr>
        <w:jc w:val="both"/>
        <w:rPr>
          <w:rFonts w:ascii="Arial" w:hAnsi="Arial" w:cs="Arial"/>
          <w:bCs/>
          <w:lang w:val="en-GB"/>
        </w:rPr>
      </w:pPr>
      <w:r w:rsidRPr="00494BB3">
        <w:rPr>
          <w:rFonts w:ascii="Arial" w:hAnsi="Arial" w:cs="Arial"/>
          <w:bCs/>
          <w:lang w:val="en-GB"/>
        </w:rPr>
        <w:lastRenderedPageBreak/>
        <w:t>Drive continuous improvement, innovation, and best practices within the GRC environment.</w:t>
      </w:r>
    </w:p>
    <w:p w14:paraId="22288454" w14:textId="1CFA91D5" w:rsidR="0029360B" w:rsidRDefault="00494BB3" w:rsidP="00494BB3">
      <w:pPr>
        <w:numPr>
          <w:ilvl w:val="0"/>
          <w:numId w:val="3"/>
        </w:numPr>
        <w:jc w:val="both"/>
        <w:rPr>
          <w:rFonts w:ascii="Arial" w:hAnsi="Arial" w:cs="Arial"/>
          <w:bCs/>
          <w:lang w:val="en-GB"/>
        </w:rPr>
      </w:pPr>
      <w:r w:rsidRPr="00494BB3">
        <w:rPr>
          <w:rFonts w:ascii="Arial" w:hAnsi="Arial" w:cs="Arial"/>
          <w:bCs/>
          <w:lang w:val="en-GB"/>
        </w:rPr>
        <w:t>Ensure effective reporting mechanisms for governance, risk, and compliance performance monitoring.</w:t>
      </w:r>
    </w:p>
    <w:p w14:paraId="53B962B5" w14:textId="77777777" w:rsidR="00494BB3" w:rsidRPr="00494BB3" w:rsidRDefault="00494BB3" w:rsidP="00494BB3">
      <w:pPr>
        <w:ind w:left="360"/>
        <w:jc w:val="both"/>
        <w:rPr>
          <w:rFonts w:ascii="Arial" w:hAnsi="Arial" w:cs="Arial"/>
          <w:bCs/>
          <w:lang w:val="en-GB"/>
        </w:rPr>
      </w:pPr>
    </w:p>
    <w:p w14:paraId="79A5E317" w14:textId="77542C23" w:rsidR="00494BB3" w:rsidRPr="00494BB3" w:rsidRDefault="00494BB3" w:rsidP="00494BB3">
      <w:pPr>
        <w:jc w:val="both"/>
        <w:rPr>
          <w:rFonts w:ascii="Arial" w:hAnsi="Arial" w:cs="Arial"/>
          <w:bCs/>
          <w:lang w:val="en-GB"/>
        </w:rPr>
      </w:pPr>
      <w:r w:rsidRPr="00494BB3">
        <w:rPr>
          <w:rFonts w:ascii="Arial" w:eastAsia="Times New Roman" w:hAnsi="Arial" w:cs="Arial"/>
          <w:b/>
          <w:sz w:val="24"/>
          <w:szCs w:val="24"/>
          <w:lang w:val="en-GB"/>
        </w:rPr>
        <w:t>Risk Management and Assessment</w:t>
      </w:r>
      <w:r w:rsidRPr="00494BB3">
        <w:rPr>
          <w:rFonts w:ascii="Arial" w:hAnsi="Arial" w:cs="Arial"/>
          <w:bCs/>
          <w:lang w:val="en-GB"/>
        </w:rPr>
        <w:t xml:space="preserve"> </w:t>
      </w:r>
    </w:p>
    <w:p w14:paraId="735A66F5" w14:textId="0E1D8988" w:rsidR="00494BB3" w:rsidRPr="00494BB3" w:rsidRDefault="007D1C58" w:rsidP="00494BB3">
      <w:pPr>
        <w:numPr>
          <w:ilvl w:val="0"/>
          <w:numId w:val="3"/>
        </w:numPr>
        <w:jc w:val="both"/>
        <w:rPr>
          <w:rFonts w:ascii="Arial" w:hAnsi="Arial" w:cs="Arial"/>
          <w:bCs/>
          <w:lang w:val="en-GB"/>
        </w:rPr>
      </w:pPr>
      <w:r w:rsidRPr="00494BB3">
        <w:rPr>
          <w:rFonts w:ascii="Arial" w:hAnsi="Arial" w:cs="Arial"/>
          <w:bCs/>
          <w:lang w:val="en-GB"/>
        </w:rPr>
        <w:t xml:space="preserve">Provide and manage enterprise risk oversight by </w:t>
      </w:r>
      <w:r w:rsidR="00494BB3" w:rsidRPr="00494BB3">
        <w:rPr>
          <w:rFonts w:ascii="Arial" w:hAnsi="Arial" w:cs="Arial"/>
          <w:bCs/>
          <w:lang w:val="en-GB"/>
        </w:rPr>
        <w:t>Facilitate enterprise-wide risk assessments across strategic, operational, financial, compliance, and reputational risk areas.</w:t>
      </w:r>
    </w:p>
    <w:p w14:paraId="6E2CC5F4"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Monitor organisational risk registers, emerging risks, mitigation action plans, and risk treatment strategies.</w:t>
      </w:r>
    </w:p>
    <w:p w14:paraId="46B312B5"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Develop and implement methodologies for analysing the effectiveness of internal controls.</w:t>
      </w:r>
    </w:p>
    <w:p w14:paraId="5EE18756"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Lead the development and enhancement of risk mitigation controls and key risk indicators (KRIs).</w:t>
      </w:r>
    </w:p>
    <w:p w14:paraId="0D11E96D"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Monitor organisational risk appetite and provide recommendations to management.</w:t>
      </w:r>
    </w:p>
    <w:p w14:paraId="0334C5C1"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Perform business impact trend analyses on internal and external risks affecting organisational sustainability.</w:t>
      </w:r>
    </w:p>
    <w:p w14:paraId="1A9337B6"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Provide risk analytics and reporting to support informed decision-making.</w:t>
      </w:r>
    </w:p>
    <w:p w14:paraId="78425B89" w14:textId="37851FCD" w:rsidR="007D1C58" w:rsidRDefault="00494BB3" w:rsidP="00494BB3">
      <w:pPr>
        <w:numPr>
          <w:ilvl w:val="0"/>
          <w:numId w:val="3"/>
        </w:numPr>
        <w:jc w:val="both"/>
        <w:rPr>
          <w:rFonts w:ascii="Arial" w:hAnsi="Arial" w:cs="Arial"/>
          <w:bCs/>
          <w:lang w:val="en-GB"/>
        </w:rPr>
      </w:pPr>
      <w:r w:rsidRPr="00494BB3">
        <w:rPr>
          <w:rFonts w:ascii="Arial" w:hAnsi="Arial" w:cs="Arial"/>
          <w:bCs/>
          <w:lang w:val="en-GB"/>
        </w:rPr>
        <w:t>Ensure risk incidents are identified, escalated, and managed proactively</w:t>
      </w:r>
      <w:r>
        <w:rPr>
          <w:rFonts w:ascii="Arial" w:hAnsi="Arial" w:cs="Arial"/>
          <w:bCs/>
          <w:lang w:val="en-GB"/>
        </w:rPr>
        <w:t>.</w:t>
      </w:r>
    </w:p>
    <w:p w14:paraId="0921CDD3" w14:textId="77777777" w:rsidR="00494BB3" w:rsidRPr="00494BB3" w:rsidRDefault="00494BB3" w:rsidP="00494BB3">
      <w:pPr>
        <w:ind w:left="360"/>
        <w:jc w:val="both"/>
        <w:rPr>
          <w:rFonts w:ascii="Arial" w:hAnsi="Arial" w:cs="Arial"/>
          <w:bCs/>
          <w:lang w:val="en-GB"/>
        </w:rPr>
      </w:pPr>
    </w:p>
    <w:p w14:paraId="1DBA1E4A" w14:textId="77777777" w:rsidR="00494BB3" w:rsidRDefault="00494BB3" w:rsidP="00494BB3">
      <w:pPr>
        <w:jc w:val="both"/>
        <w:rPr>
          <w:rFonts w:ascii="Arial" w:hAnsi="Arial" w:cs="Arial"/>
          <w:bCs/>
          <w:lang w:val="en-GB"/>
        </w:rPr>
      </w:pPr>
      <w:r w:rsidRPr="00494BB3">
        <w:rPr>
          <w:rFonts w:ascii="Arial" w:hAnsi="Arial" w:cs="Arial"/>
          <w:b/>
          <w:bCs/>
          <w:sz w:val="24"/>
          <w:szCs w:val="24"/>
        </w:rPr>
        <w:t>Compliance Management &amp; Regulatory Oversight</w:t>
      </w:r>
      <w:r w:rsidRPr="00494BB3">
        <w:rPr>
          <w:rFonts w:ascii="Arial" w:hAnsi="Arial" w:cs="Arial"/>
          <w:bCs/>
          <w:lang w:val="en-GB"/>
        </w:rPr>
        <w:t xml:space="preserve"> </w:t>
      </w:r>
    </w:p>
    <w:p w14:paraId="5C35E3D0"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Develop and implement the compliance management framework and monitor organisational compliance.</w:t>
      </w:r>
    </w:p>
    <w:p w14:paraId="1A719B59"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Monitor and maintain the regulatory universe applicable to the organisation.</w:t>
      </w:r>
    </w:p>
    <w:p w14:paraId="136177AE"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Ensure compliance with relevant legislation, policies, regulations, and governance standards.</w:t>
      </w:r>
    </w:p>
    <w:p w14:paraId="1D391997"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Conduct compliance monitoring and recommend corrective actions where non-compliance is identified.</w:t>
      </w:r>
    </w:p>
    <w:p w14:paraId="3297855B" w14:textId="60F0B221" w:rsidR="00494BB3" w:rsidRDefault="00494BB3" w:rsidP="00494BB3">
      <w:pPr>
        <w:numPr>
          <w:ilvl w:val="0"/>
          <w:numId w:val="3"/>
        </w:numPr>
        <w:jc w:val="both"/>
        <w:rPr>
          <w:rFonts w:ascii="Arial" w:hAnsi="Arial" w:cs="Arial"/>
          <w:bCs/>
          <w:lang w:val="en-GB"/>
        </w:rPr>
      </w:pPr>
      <w:r w:rsidRPr="00494BB3">
        <w:rPr>
          <w:rFonts w:ascii="Arial" w:hAnsi="Arial" w:cs="Arial"/>
          <w:bCs/>
          <w:lang w:val="en-GB"/>
        </w:rPr>
        <w:t>Analyse the cost implications associated with risk exposure and non-compliance.</w:t>
      </w:r>
    </w:p>
    <w:p w14:paraId="0CEE7588" w14:textId="331F9835"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Provide compliance advisory services to management and business units.</w:t>
      </w:r>
    </w:p>
    <w:p w14:paraId="02502747" w14:textId="77777777" w:rsidR="007D1C58" w:rsidRDefault="007D1C58" w:rsidP="00F06F23">
      <w:pPr>
        <w:jc w:val="both"/>
        <w:rPr>
          <w:rFonts w:ascii="Arial" w:hAnsi="Arial" w:cs="Arial"/>
          <w:bCs/>
          <w:lang w:val="en-GB"/>
        </w:rPr>
      </w:pPr>
    </w:p>
    <w:p w14:paraId="2A15D375" w14:textId="319D901B" w:rsidR="007D1C58" w:rsidRPr="007D1C58" w:rsidRDefault="00494BB3" w:rsidP="004B1A22">
      <w:pPr>
        <w:jc w:val="both"/>
        <w:rPr>
          <w:rFonts w:ascii="Arial" w:hAnsi="Arial" w:cs="Arial"/>
          <w:lang w:val="en-US"/>
        </w:rPr>
      </w:pPr>
      <w:r w:rsidRPr="00494BB3">
        <w:rPr>
          <w:rFonts w:ascii="Arial" w:hAnsi="Arial" w:cs="Arial"/>
          <w:b/>
          <w:bCs/>
          <w:lang w:val="en-GB"/>
        </w:rPr>
        <w:t>Assurance Coordination &amp; Reporting</w:t>
      </w:r>
      <w:r w:rsidR="007D1C58" w:rsidRPr="007D1C58">
        <w:rPr>
          <w:rFonts w:ascii="Arial" w:hAnsi="Arial" w:cs="Arial"/>
          <w:b/>
          <w:bCs/>
          <w:lang w:val="en-US"/>
        </w:rPr>
        <w:t xml:space="preserve"> </w:t>
      </w:r>
    </w:p>
    <w:p w14:paraId="217AA2C4" w14:textId="77777777" w:rsidR="007D1C58" w:rsidRPr="007D1C58" w:rsidRDefault="007D1C58" w:rsidP="007D1C58">
      <w:pPr>
        <w:pStyle w:val="ListParagraph"/>
        <w:numPr>
          <w:ilvl w:val="0"/>
          <w:numId w:val="3"/>
        </w:numPr>
        <w:jc w:val="both"/>
        <w:rPr>
          <w:rFonts w:ascii="Arial" w:eastAsiaTheme="minorHAnsi" w:hAnsi="Arial" w:cs="Arial"/>
          <w:bCs/>
          <w:sz w:val="22"/>
          <w:szCs w:val="22"/>
          <w:lang w:val="en-GB" w:eastAsia="en-US"/>
        </w:rPr>
      </w:pPr>
      <w:r w:rsidRPr="007D1C58">
        <w:rPr>
          <w:rFonts w:ascii="Arial" w:eastAsiaTheme="minorHAnsi" w:hAnsi="Arial" w:cs="Arial"/>
          <w:bCs/>
          <w:sz w:val="22"/>
          <w:szCs w:val="22"/>
          <w:lang w:val="en-GB" w:eastAsia="en-US"/>
        </w:rPr>
        <w:t>Develop and maintain whistleblowing policies that ensure confidentiality, protection, and compliance with legal requirements.</w:t>
      </w:r>
    </w:p>
    <w:p w14:paraId="78C30B3F" w14:textId="77777777" w:rsidR="007D1C58" w:rsidRPr="007D1C58" w:rsidRDefault="007D1C58" w:rsidP="007D1C58">
      <w:pPr>
        <w:pStyle w:val="ListParagraph"/>
        <w:numPr>
          <w:ilvl w:val="0"/>
          <w:numId w:val="3"/>
        </w:numPr>
        <w:jc w:val="both"/>
        <w:rPr>
          <w:rFonts w:ascii="Arial" w:eastAsiaTheme="minorHAnsi" w:hAnsi="Arial" w:cs="Arial"/>
          <w:bCs/>
          <w:sz w:val="22"/>
          <w:szCs w:val="22"/>
          <w:lang w:val="en-GB" w:eastAsia="en-US"/>
        </w:rPr>
      </w:pPr>
      <w:r w:rsidRPr="007D1C58">
        <w:rPr>
          <w:rFonts w:ascii="Arial" w:eastAsiaTheme="minorHAnsi" w:hAnsi="Arial" w:cs="Arial"/>
          <w:bCs/>
          <w:sz w:val="22"/>
          <w:szCs w:val="22"/>
          <w:lang w:val="en-GB" w:eastAsia="en-US"/>
        </w:rPr>
        <w:t>Receive, assess, and coordinate investigations of reported concerns in a timely and impartial manner.</w:t>
      </w:r>
    </w:p>
    <w:p w14:paraId="6D936C1E" w14:textId="77777777" w:rsidR="007D1C58" w:rsidRPr="007D1C58" w:rsidRDefault="007D1C58" w:rsidP="007D1C58">
      <w:pPr>
        <w:pStyle w:val="ListParagraph"/>
        <w:numPr>
          <w:ilvl w:val="0"/>
          <w:numId w:val="3"/>
        </w:numPr>
        <w:jc w:val="both"/>
        <w:rPr>
          <w:rFonts w:ascii="Arial" w:eastAsiaTheme="minorHAnsi" w:hAnsi="Arial" w:cs="Arial"/>
          <w:bCs/>
          <w:sz w:val="22"/>
          <w:szCs w:val="22"/>
          <w:lang w:val="en-GB" w:eastAsia="en-US"/>
        </w:rPr>
      </w:pPr>
      <w:r w:rsidRPr="007D1C58">
        <w:rPr>
          <w:rFonts w:ascii="Arial" w:eastAsiaTheme="minorHAnsi" w:hAnsi="Arial" w:cs="Arial"/>
          <w:bCs/>
          <w:sz w:val="22"/>
          <w:szCs w:val="22"/>
          <w:lang w:val="en-GB" w:eastAsia="en-US"/>
        </w:rPr>
        <w:t>Track whistleblowing cases, outcomes, and trends; provide regular reports to leadership and relevant authorities.</w:t>
      </w:r>
    </w:p>
    <w:p w14:paraId="4BA79B08" w14:textId="77777777" w:rsidR="007D1C58" w:rsidRPr="007D1C58" w:rsidRDefault="007D1C58" w:rsidP="007D1C58">
      <w:pPr>
        <w:pStyle w:val="ListParagraph"/>
        <w:numPr>
          <w:ilvl w:val="0"/>
          <w:numId w:val="3"/>
        </w:numPr>
        <w:jc w:val="both"/>
        <w:rPr>
          <w:rFonts w:ascii="Arial" w:eastAsiaTheme="minorHAnsi" w:hAnsi="Arial" w:cs="Arial"/>
          <w:bCs/>
          <w:sz w:val="22"/>
          <w:szCs w:val="22"/>
          <w:lang w:val="en-GB" w:eastAsia="en-US"/>
        </w:rPr>
      </w:pPr>
      <w:r w:rsidRPr="007D1C58">
        <w:rPr>
          <w:rFonts w:ascii="Arial" w:eastAsiaTheme="minorHAnsi" w:hAnsi="Arial" w:cs="Arial"/>
          <w:bCs/>
          <w:sz w:val="22"/>
          <w:szCs w:val="22"/>
          <w:lang w:val="en-GB" w:eastAsia="en-US"/>
        </w:rPr>
        <w:t>Ensure all whistleblowing activities comply with applicable laws, regulations, and industry standards.</w:t>
      </w:r>
    </w:p>
    <w:p w14:paraId="4E62A582" w14:textId="08FBE598" w:rsidR="0029360B" w:rsidRDefault="007D1C58" w:rsidP="007D1C58">
      <w:pPr>
        <w:pStyle w:val="ListParagraph"/>
        <w:numPr>
          <w:ilvl w:val="0"/>
          <w:numId w:val="3"/>
        </w:numPr>
        <w:jc w:val="both"/>
        <w:rPr>
          <w:rFonts w:ascii="Arial" w:eastAsiaTheme="minorHAnsi" w:hAnsi="Arial" w:cs="Arial"/>
          <w:bCs/>
          <w:sz w:val="22"/>
          <w:szCs w:val="22"/>
          <w:lang w:val="en-GB" w:eastAsia="en-US"/>
        </w:rPr>
      </w:pPr>
      <w:r w:rsidRPr="007D1C58">
        <w:rPr>
          <w:rFonts w:ascii="Arial" w:eastAsiaTheme="minorHAnsi" w:hAnsi="Arial" w:cs="Arial"/>
          <w:bCs/>
          <w:sz w:val="22"/>
          <w:szCs w:val="22"/>
          <w:lang w:val="en-GB" w:eastAsia="en-US"/>
        </w:rPr>
        <w:t>Promote a speak-up culture, encouraging ethical behavio</w:t>
      </w:r>
      <w:r>
        <w:rPr>
          <w:rFonts w:ascii="Arial" w:eastAsiaTheme="minorHAnsi" w:hAnsi="Arial" w:cs="Arial"/>
          <w:bCs/>
          <w:sz w:val="22"/>
          <w:szCs w:val="22"/>
          <w:lang w:val="en-GB" w:eastAsia="en-US"/>
        </w:rPr>
        <w:t>u</w:t>
      </w:r>
      <w:r w:rsidRPr="007D1C58">
        <w:rPr>
          <w:rFonts w:ascii="Arial" w:eastAsiaTheme="minorHAnsi" w:hAnsi="Arial" w:cs="Arial"/>
          <w:bCs/>
          <w:sz w:val="22"/>
          <w:szCs w:val="22"/>
          <w:lang w:val="en-GB" w:eastAsia="en-US"/>
        </w:rPr>
        <w:t>r and transparency across the organization.</w:t>
      </w:r>
    </w:p>
    <w:p w14:paraId="42A3B61C" w14:textId="77777777" w:rsidR="00494BB3" w:rsidRDefault="00494BB3" w:rsidP="00494BB3">
      <w:pPr>
        <w:pStyle w:val="ListParagraph"/>
        <w:ind w:left="360"/>
        <w:jc w:val="both"/>
        <w:rPr>
          <w:rFonts w:ascii="Arial" w:eastAsiaTheme="minorHAnsi" w:hAnsi="Arial" w:cs="Arial"/>
          <w:bCs/>
          <w:sz w:val="22"/>
          <w:szCs w:val="22"/>
          <w:lang w:val="en-GB" w:eastAsia="en-US"/>
        </w:rPr>
      </w:pPr>
    </w:p>
    <w:p w14:paraId="6ED48BC1" w14:textId="374C6643" w:rsidR="00494BB3" w:rsidRDefault="00494BB3" w:rsidP="00494BB3">
      <w:pPr>
        <w:jc w:val="both"/>
        <w:rPr>
          <w:rFonts w:ascii="Arial" w:hAnsi="Arial" w:cs="Arial"/>
          <w:b/>
          <w:bCs/>
          <w:lang w:val="en-US"/>
        </w:rPr>
      </w:pPr>
      <w:r w:rsidRPr="00494BB3">
        <w:rPr>
          <w:rFonts w:ascii="Arial" w:hAnsi="Arial" w:cs="Arial"/>
          <w:b/>
          <w:bCs/>
          <w:lang w:val="en-US"/>
        </w:rPr>
        <w:t>GRC Systems, Training &amp; Awareness</w:t>
      </w:r>
    </w:p>
    <w:p w14:paraId="19F9AF64" w14:textId="77777777" w:rsidR="00494BB3" w:rsidRPr="00494BB3" w:rsidRDefault="00494BB3" w:rsidP="00494BB3">
      <w:pPr>
        <w:pStyle w:val="ListParagraph"/>
        <w:numPr>
          <w:ilvl w:val="0"/>
          <w:numId w:val="3"/>
        </w:numPr>
        <w:jc w:val="both"/>
        <w:rPr>
          <w:rFonts w:ascii="Arial" w:eastAsiaTheme="minorHAnsi" w:hAnsi="Arial" w:cs="Arial"/>
          <w:bCs/>
          <w:sz w:val="22"/>
          <w:szCs w:val="22"/>
          <w:lang w:val="en-GB" w:eastAsia="en-US"/>
        </w:rPr>
      </w:pPr>
      <w:r w:rsidRPr="00494BB3">
        <w:rPr>
          <w:rFonts w:ascii="Arial" w:eastAsiaTheme="minorHAnsi" w:hAnsi="Arial" w:cs="Arial"/>
          <w:bCs/>
          <w:sz w:val="22"/>
          <w:szCs w:val="22"/>
          <w:lang w:val="en-GB" w:eastAsia="en-US"/>
        </w:rPr>
        <w:t>Facilitate implementation and optimisation of GRC systems and tools.</w:t>
      </w:r>
    </w:p>
    <w:p w14:paraId="1ACA61FA" w14:textId="77777777" w:rsidR="00494BB3" w:rsidRPr="00494BB3" w:rsidRDefault="00494BB3" w:rsidP="00494BB3">
      <w:pPr>
        <w:pStyle w:val="ListParagraph"/>
        <w:numPr>
          <w:ilvl w:val="0"/>
          <w:numId w:val="3"/>
        </w:numPr>
        <w:jc w:val="both"/>
        <w:rPr>
          <w:rFonts w:ascii="Arial" w:eastAsiaTheme="minorHAnsi" w:hAnsi="Arial" w:cs="Arial"/>
          <w:bCs/>
          <w:sz w:val="22"/>
          <w:szCs w:val="22"/>
          <w:lang w:val="en-GB" w:eastAsia="en-US"/>
        </w:rPr>
      </w:pPr>
      <w:r w:rsidRPr="00494BB3">
        <w:rPr>
          <w:rFonts w:ascii="Arial" w:eastAsiaTheme="minorHAnsi" w:hAnsi="Arial" w:cs="Arial"/>
          <w:bCs/>
          <w:sz w:val="22"/>
          <w:szCs w:val="22"/>
          <w:lang w:val="en-GB" w:eastAsia="en-US"/>
        </w:rPr>
        <w:t>Drive organisational risk and compliance awareness initiatives and training programmes.</w:t>
      </w:r>
    </w:p>
    <w:p w14:paraId="72F8366A" w14:textId="77777777" w:rsidR="00494BB3" w:rsidRDefault="00494BB3" w:rsidP="00494BB3">
      <w:pPr>
        <w:pStyle w:val="ListParagraph"/>
        <w:numPr>
          <w:ilvl w:val="0"/>
          <w:numId w:val="3"/>
        </w:numPr>
        <w:jc w:val="both"/>
        <w:rPr>
          <w:rFonts w:ascii="Arial" w:eastAsiaTheme="minorHAnsi" w:hAnsi="Arial" w:cs="Arial"/>
          <w:bCs/>
          <w:sz w:val="22"/>
          <w:szCs w:val="22"/>
          <w:lang w:val="en-GB" w:eastAsia="en-US"/>
        </w:rPr>
      </w:pPr>
      <w:r w:rsidRPr="00494BB3">
        <w:rPr>
          <w:rFonts w:ascii="Arial" w:eastAsiaTheme="minorHAnsi" w:hAnsi="Arial" w:cs="Arial"/>
          <w:bCs/>
          <w:sz w:val="22"/>
          <w:szCs w:val="22"/>
          <w:lang w:val="en-GB" w:eastAsia="en-US"/>
        </w:rPr>
        <w:t>Promote a proactive risk management and compliance culture across the organisation.</w:t>
      </w:r>
    </w:p>
    <w:p w14:paraId="528C05D5" w14:textId="2945B9DE" w:rsidR="00494BB3" w:rsidRPr="00494BB3" w:rsidRDefault="00494BB3" w:rsidP="00494BB3">
      <w:pPr>
        <w:pStyle w:val="ListParagraph"/>
        <w:numPr>
          <w:ilvl w:val="0"/>
          <w:numId w:val="3"/>
        </w:numPr>
        <w:jc w:val="both"/>
        <w:rPr>
          <w:rFonts w:ascii="Arial" w:eastAsiaTheme="minorHAnsi" w:hAnsi="Arial" w:cs="Arial"/>
          <w:bCs/>
          <w:sz w:val="22"/>
          <w:szCs w:val="22"/>
          <w:lang w:val="en-GB" w:eastAsia="en-US"/>
        </w:rPr>
      </w:pPr>
      <w:r w:rsidRPr="00494BB3">
        <w:rPr>
          <w:rFonts w:ascii="Arial" w:hAnsi="Arial" w:cs="Arial"/>
          <w:lang w:val="en-US"/>
        </w:rPr>
        <w:t>Research emerging risk methodologies, trends, and industry developments to improve organisational practices.</w:t>
      </w:r>
    </w:p>
    <w:p w14:paraId="29C53BE5" w14:textId="77777777" w:rsidR="003E53B9" w:rsidRPr="00F06F23" w:rsidRDefault="003E53B9" w:rsidP="003E53B9">
      <w:pPr>
        <w:ind w:left="720"/>
        <w:jc w:val="both"/>
        <w:rPr>
          <w:rFonts w:ascii="Arial" w:hAnsi="Arial" w:cs="Arial"/>
        </w:rPr>
      </w:pPr>
    </w:p>
    <w:p w14:paraId="4008F715" w14:textId="77777777" w:rsidR="00494BB3" w:rsidRDefault="00494BB3" w:rsidP="004B1A22">
      <w:pPr>
        <w:jc w:val="both"/>
        <w:rPr>
          <w:rFonts w:ascii="Arial" w:hAnsi="Arial" w:cs="Arial"/>
          <w:b/>
          <w:bCs/>
        </w:rPr>
      </w:pPr>
    </w:p>
    <w:p w14:paraId="7746FC0D" w14:textId="1A476561" w:rsidR="0029360B" w:rsidRPr="004B1A22" w:rsidRDefault="004B1A22" w:rsidP="004B1A22">
      <w:pPr>
        <w:jc w:val="both"/>
        <w:rPr>
          <w:rFonts w:ascii="Arial" w:hAnsi="Arial" w:cs="Arial"/>
          <w:b/>
          <w:bCs/>
        </w:rPr>
      </w:pPr>
      <w:r w:rsidRPr="004B1A22">
        <w:rPr>
          <w:rFonts w:ascii="Arial" w:hAnsi="Arial" w:cs="Arial"/>
          <w:b/>
          <w:bCs/>
        </w:rPr>
        <w:lastRenderedPageBreak/>
        <w:t>KNOWLEDGE &amp; FUNCTIONAL SKILLS</w:t>
      </w:r>
    </w:p>
    <w:p w14:paraId="15CA53EC"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Enterprise Governance, Risk Management, and Compliance (GRC) frameworks, methodologies, and best practices</w:t>
      </w:r>
    </w:p>
    <w:p w14:paraId="0E0247B9"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Risk assessment, mitigation planning, internal control design, and control effectiveness evaluation</w:t>
      </w:r>
    </w:p>
    <w:p w14:paraId="08864686"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Corporate governance principles and regulatory compliance management (PFMA, King V , Public Sector Risk Management Framework, ISO 31000)</w:t>
      </w:r>
    </w:p>
    <w:p w14:paraId="224C2CA4" w14:textId="77777777" w:rsidR="00494BB3" w:rsidRPr="00494BB3" w:rsidRDefault="00494BB3" w:rsidP="00494BB3">
      <w:pPr>
        <w:numPr>
          <w:ilvl w:val="0"/>
          <w:numId w:val="3"/>
        </w:numPr>
        <w:jc w:val="both"/>
        <w:rPr>
          <w:rFonts w:ascii="Arial" w:hAnsi="Arial" w:cs="Arial"/>
          <w:bCs/>
          <w:lang w:val="en-GB"/>
        </w:rPr>
      </w:pPr>
      <w:r w:rsidRPr="00494BB3">
        <w:rPr>
          <w:rFonts w:ascii="Arial" w:hAnsi="Arial" w:cs="Arial"/>
          <w:bCs/>
          <w:lang w:val="en-GB"/>
        </w:rPr>
        <w:t>Development and management of risk registers, Key Risk Indicators (KRIs), and risk analytics reporting</w:t>
      </w:r>
    </w:p>
    <w:p w14:paraId="4CCFA92D" w14:textId="5F595EA0" w:rsidR="003E53B9" w:rsidRPr="007D1C58" w:rsidRDefault="00494BB3" w:rsidP="00494BB3">
      <w:pPr>
        <w:numPr>
          <w:ilvl w:val="0"/>
          <w:numId w:val="3"/>
        </w:numPr>
        <w:jc w:val="both"/>
        <w:rPr>
          <w:rFonts w:ascii="Arial" w:hAnsi="Arial" w:cs="Arial"/>
          <w:bCs/>
          <w:lang w:val="en-GB"/>
        </w:rPr>
      </w:pPr>
      <w:r w:rsidRPr="00494BB3">
        <w:rPr>
          <w:rFonts w:ascii="Arial" w:hAnsi="Arial" w:cs="Arial"/>
          <w:bCs/>
          <w:lang w:val="en-GB"/>
        </w:rPr>
        <w:t>Policy development, governance framework implementation, and compliance monitoring processes</w:t>
      </w:r>
      <w:r w:rsidR="003E53B9" w:rsidRPr="007D1C58">
        <w:rPr>
          <w:rFonts w:ascii="Arial" w:hAnsi="Arial" w:cs="Arial"/>
          <w:bCs/>
          <w:lang w:val="en-GB"/>
        </w:rPr>
        <w:t>.</w:t>
      </w:r>
    </w:p>
    <w:p w14:paraId="1929C75B" w14:textId="77777777" w:rsidR="00753AE0" w:rsidRPr="00F06F23" w:rsidRDefault="00753AE0" w:rsidP="003B0FB2">
      <w:pPr>
        <w:ind w:left="457"/>
        <w:jc w:val="both"/>
        <w:rPr>
          <w:rFonts w:ascii="Arial" w:eastAsia="Times New Roman" w:hAnsi="Arial" w:cs="Arial"/>
          <w:lang w:val="en-GB"/>
        </w:rPr>
      </w:pPr>
    </w:p>
    <w:p w14:paraId="6D256A50" w14:textId="195B0A92" w:rsidR="00AA7F10" w:rsidRPr="00F06F23" w:rsidRDefault="00AA7F10" w:rsidP="003B0FB2">
      <w:pPr>
        <w:snapToGrid w:val="0"/>
        <w:jc w:val="both"/>
        <w:rPr>
          <w:rFonts w:ascii="Arial" w:hAnsi="Arial" w:cs="Arial"/>
          <w:b/>
          <w:bCs/>
          <w:lang w:val="en-GB"/>
        </w:rPr>
      </w:pPr>
      <w:r w:rsidRPr="00F06F23">
        <w:rPr>
          <w:rFonts w:ascii="Arial" w:hAnsi="Arial" w:cs="Arial"/>
          <w:b/>
          <w:bCs/>
          <w:lang w:val="en-GB"/>
        </w:rPr>
        <w:t xml:space="preserve">To apply, send your </w:t>
      </w:r>
      <w:r w:rsidR="00740F5C" w:rsidRPr="00F06F23">
        <w:rPr>
          <w:rFonts w:ascii="Arial" w:hAnsi="Arial" w:cs="Arial"/>
          <w:b/>
          <w:bCs/>
          <w:lang w:val="en-GB"/>
        </w:rPr>
        <w:t>Curriculum Vitae</w:t>
      </w:r>
      <w:r w:rsidRPr="00F06F23">
        <w:rPr>
          <w:rFonts w:ascii="Arial" w:hAnsi="Arial" w:cs="Arial"/>
          <w:b/>
          <w:bCs/>
          <w:lang w:val="en-GB"/>
        </w:rPr>
        <w:t xml:space="preserve"> to </w:t>
      </w:r>
      <w:hyperlink r:id="rId11" w:history="1">
        <w:r w:rsidR="00D932A9" w:rsidRPr="009E430A">
          <w:rPr>
            <w:rStyle w:val="Hyperlink"/>
            <w:rFonts w:ascii="Arial" w:hAnsi="Arial" w:cs="Arial"/>
            <w:b/>
            <w:bCs/>
            <w:lang w:val="en-GB"/>
          </w:rPr>
          <w:t>Vacancies@armscor.co.za</w:t>
        </w:r>
      </w:hyperlink>
    </w:p>
    <w:p w14:paraId="0A9B1322" w14:textId="77777777" w:rsidR="00B7004A" w:rsidRPr="00F06F23" w:rsidRDefault="00B7004A" w:rsidP="003B0FB2">
      <w:pPr>
        <w:jc w:val="both"/>
        <w:rPr>
          <w:rFonts w:ascii="Arial" w:hAnsi="Arial" w:cs="Arial"/>
          <w:b/>
          <w:bCs/>
          <w:i/>
          <w:iCs/>
          <w:lang w:val="en-GB"/>
        </w:rPr>
      </w:pPr>
    </w:p>
    <w:p w14:paraId="4F6C7A8B" w14:textId="477C677D" w:rsidR="00AA7F10" w:rsidRPr="00F06F23" w:rsidRDefault="00AA7F10" w:rsidP="003B0FB2">
      <w:pPr>
        <w:jc w:val="both"/>
        <w:rPr>
          <w:rFonts w:ascii="Arial" w:hAnsi="Arial" w:cs="Arial"/>
          <w:b/>
          <w:bCs/>
          <w:i/>
          <w:iCs/>
          <w:lang w:val="en-GB"/>
        </w:rPr>
      </w:pPr>
      <w:r w:rsidRPr="00F06F23">
        <w:rPr>
          <w:rFonts w:ascii="Arial" w:hAnsi="Arial" w:cs="Arial"/>
          <w:b/>
          <w:bCs/>
          <w:i/>
          <w:iCs/>
          <w:lang w:val="en-GB"/>
        </w:rPr>
        <w:t>NB: All applicants must indicate reference number of the position they are applying for in the subject heading.</w:t>
      </w:r>
    </w:p>
    <w:p w14:paraId="0FA60D87" w14:textId="77777777" w:rsidR="00AA7F10" w:rsidRPr="00F06F23" w:rsidRDefault="00AA7F10" w:rsidP="003B0FB2">
      <w:pPr>
        <w:jc w:val="both"/>
        <w:rPr>
          <w:rFonts w:ascii="Arial" w:hAnsi="Arial" w:cs="Arial"/>
          <w:b/>
          <w:bCs/>
          <w:i/>
          <w:iCs/>
          <w:lang w:val="en-GB"/>
        </w:rPr>
      </w:pPr>
    </w:p>
    <w:p w14:paraId="70619E26" w14:textId="77777777" w:rsidR="00AA7F10" w:rsidRPr="00F06F23" w:rsidRDefault="00AA7F10" w:rsidP="003B0FB2">
      <w:pPr>
        <w:jc w:val="both"/>
        <w:rPr>
          <w:rFonts w:ascii="Arial" w:hAnsi="Arial" w:cs="Arial"/>
          <w:b/>
          <w:bCs/>
          <w:i/>
          <w:iCs/>
          <w:lang w:val="en-GB"/>
        </w:rPr>
      </w:pPr>
      <w:r w:rsidRPr="00F06F23">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F06F23">
        <w:rPr>
          <w:rFonts w:ascii="Arial" w:hAnsi="Arial" w:cs="Arial"/>
          <w:b/>
          <w:bCs/>
          <w:i/>
          <w:iCs/>
          <w:lang w:val="en-GB"/>
        </w:rPr>
        <w:t>People with disabilities are encouraged to apply.</w:t>
      </w:r>
    </w:p>
    <w:p w14:paraId="6BFD1B27" w14:textId="77777777" w:rsidR="00AA7F10" w:rsidRPr="00F06F23" w:rsidRDefault="00AA7F10" w:rsidP="003B0FB2">
      <w:pPr>
        <w:jc w:val="both"/>
        <w:rPr>
          <w:rFonts w:ascii="Arial" w:hAnsi="Arial" w:cs="Arial"/>
          <w:lang w:val="en-GB"/>
        </w:rPr>
      </w:pPr>
    </w:p>
    <w:p w14:paraId="05541FCD" w14:textId="299FE452" w:rsidR="00AA7F10" w:rsidRPr="00F06F23" w:rsidRDefault="00AA7F10" w:rsidP="003B0FB2">
      <w:pPr>
        <w:jc w:val="both"/>
        <w:rPr>
          <w:rFonts w:ascii="Arial" w:hAnsi="Arial" w:cs="Arial"/>
          <w:lang w:val="en-GB"/>
        </w:rPr>
      </w:pPr>
      <w:r w:rsidRPr="00F06F23">
        <w:rPr>
          <w:rFonts w:ascii="Arial" w:hAnsi="Arial" w:cs="Arial"/>
          <w:lang w:val="en-GB"/>
        </w:rPr>
        <w:t>The closing date for applications is</w:t>
      </w:r>
      <w:r w:rsidR="00753AE0" w:rsidRPr="00F06F23">
        <w:rPr>
          <w:rFonts w:ascii="Arial" w:hAnsi="Arial" w:cs="Arial"/>
          <w:lang w:val="en-GB"/>
        </w:rPr>
        <w:t xml:space="preserve"> </w:t>
      </w:r>
      <w:r w:rsidR="00494BB3">
        <w:rPr>
          <w:rFonts w:ascii="Arial" w:hAnsi="Arial" w:cs="Arial"/>
          <w:b/>
          <w:bCs/>
          <w:lang w:val="en-GB"/>
        </w:rPr>
        <w:t>2</w:t>
      </w:r>
      <w:r w:rsidR="00A860B5">
        <w:rPr>
          <w:rFonts w:ascii="Arial" w:hAnsi="Arial" w:cs="Arial"/>
          <w:b/>
          <w:bCs/>
          <w:lang w:val="en-GB"/>
        </w:rPr>
        <w:t>9</w:t>
      </w:r>
      <w:r w:rsidR="00AF434E" w:rsidRPr="00F06F23">
        <w:rPr>
          <w:rFonts w:ascii="Arial" w:hAnsi="Arial" w:cs="Arial"/>
          <w:b/>
          <w:lang w:val="en-GB"/>
        </w:rPr>
        <w:t xml:space="preserve"> </w:t>
      </w:r>
      <w:r w:rsidR="007D1C58">
        <w:rPr>
          <w:rFonts w:ascii="Arial" w:hAnsi="Arial" w:cs="Arial"/>
          <w:b/>
          <w:lang w:val="en-GB"/>
        </w:rPr>
        <w:t>Ma</w:t>
      </w:r>
      <w:r w:rsidR="00753AE0" w:rsidRPr="00F06F23">
        <w:rPr>
          <w:rFonts w:ascii="Arial" w:hAnsi="Arial" w:cs="Arial"/>
          <w:b/>
          <w:lang w:val="en-GB"/>
        </w:rPr>
        <w:t>y</w:t>
      </w:r>
      <w:r w:rsidRPr="00F06F23">
        <w:rPr>
          <w:rFonts w:ascii="Arial" w:hAnsi="Arial" w:cs="Arial"/>
          <w:b/>
          <w:bCs/>
          <w:lang w:val="en-GB"/>
        </w:rPr>
        <w:t xml:space="preserve"> 202</w:t>
      </w:r>
      <w:r w:rsidR="00AF434E" w:rsidRPr="00F06F23">
        <w:rPr>
          <w:rFonts w:ascii="Arial" w:hAnsi="Arial" w:cs="Arial"/>
          <w:b/>
          <w:bCs/>
          <w:lang w:val="en-GB"/>
        </w:rPr>
        <w:t>6</w:t>
      </w:r>
      <w:r w:rsidRPr="00F06F23">
        <w:rPr>
          <w:rFonts w:ascii="Arial" w:hAnsi="Arial" w:cs="Arial"/>
          <w:lang w:val="en-GB"/>
        </w:rPr>
        <w:t>.  Late applications will not be considered.</w:t>
      </w:r>
    </w:p>
    <w:p w14:paraId="609A3B2A" w14:textId="77777777" w:rsidR="00F4073F" w:rsidRPr="00F06F23" w:rsidRDefault="00F4073F" w:rsidP="003B0FB2">
      <w:pPr>
        <w:jc w:val="both"/>
        <w:rPr>
          <w:rFonts w:ascii="Arial" w:hAnsi="Arial" w:cs="Arial"/>
          <w:b/>
          <w:bCs/>
          <w:lang w:val="en-GB"/>
        </w:rPr>
      </w:pPr>
    </w:p>
    <w:p w14:paraId="0754B5EC" w14:textId="6D047F72" w:rsidR="00AA7F10" w:rsidRPr="00F06F23" w:rsidRDefault="00AA7F10" w:rsidP="003B0FB2">
      <w:pPr>
        <w:jc w:val="both"/>
        <w:rPr>
          <w:rFonts w:ascii="Arial" w:hAnsi="Arial" w:cs="Arial"/>
          <w:b/>
          <w:bCs/>
          <w:lang w:val="en-GB"/>
        </w:rPr>
      </w:pPr>
      <w:r w:rsidRPr="00F06F23">
        <w:rPr>
          <w:rFonts w:ascii="Arial" w:hAnsi="Arial" w:cs="Arial"/>
          <w:b/>
          <w:bCs/>
          <w:lang w:val="en-GB"/>
        </w:rPr>
        <w:t xml:space="preserve">Enquiries: </w:t>
      </w:r>
      <w:r w:rsidR="00247695" w:rsidRPr="00F06F23">
        <w:rPr>
          <w:rFonts w:ascii="Arial" w:hAnsi="Arial" w:cs="Arial"/>
          <w:b/>
          <w:bCs/>
          <w:lang w:val="en-GB"/>
        </w:rPr>
        <w:t xml:space="preserve">Ms </w:t>
      </w:r>
      <w:r w:rsidR="009F6E39" w:rsidRPr="00F06F23">
        <w:rPr>
          <w:rFonts w:ascii="Arial" w:hAnsi="Arial" w:cs="Arial"/>
          <w:b/>
          <w:bCs/>
          <w:lang w:val="en-GB"/>
        </w:rPr>
        <w:t>Dineo Bopape</w:t>
      </w:r>
      <w:r w:rsidR="00CE72EA" w:rsidRPr="00F06F23">
        <w:rPr>
          <w:rFonts w:ascii="Arial" w:hAnsi="Arial" w:cs="Arial"/>
          <w:b/>
          <w:bCs/>
          <w:lang w:val="en-GB"/>
        </w:rPr>
        <w:t xml:space="preserve"> (012 428 2</w:t>
      </w:r>
      <w:r w:rsidR="00E05E2F" w:rsidRPr="00F06F23">
        <w:rPr>
          <w:rFonts w:ascii="Arial" w:hAnsi="Arial" w:cs="Arial"/>
          <w:b/>
          <w:bCs/>
          <w:lang w:val="en-GB"/>
        </w:rPr>
        <w:t>4</w:t>
      </w:r>
      <w:r w:rsidR="00E914E5" w:rsidRPr="00F06F23">
        <w:rPr>
          <w:rFonts w:ascii="Arial" w:hAnsi="Arial" w:cs="Arial"/>
          <w:b/>
          <w:bCs/>
          <w:lang w:val="en-GB"/>
        </w:rPr>
        <w:t>12</w:t>
      </w:r>
      <w:r w:rsidR="00CE72EA" w:rsidRPr="00F06F23">
        <w:rPr>
          <w:rFonts w:ascii="Arial" w:hAnsi="Arial" w:cs="Arial"/>
          <w:b/>
          <w:bCs/>
          <w:lang w:val="en-GB"/>
        </w:rPr>
        <w:t xml:space="preserve">) </w:t>
      </w:r>
    </w:p>
    <w:p w14:paraId="57D3C5EC" w14:textId="77777777" w:rsidR="00AA7F10" w:rsidRPr="00F06F23" w:rsidRDefault="00AA7F10" w:rsidP="003B0FB2">
      <w:pPr>
        <w:jc w:val="both"/>
        <w:rPr>
          <w:rFonts w:ascii="Arial" w:hAnsi="Arial" w:cs="Arial"/>
        </w:rPr>
      </w:pPr>
    </w:p>
    <w:p w14:paraId="725CC87F" w14:textId="77777777" w:rsidR="00AA7F10" w:rsidRPr="00F06F23" w:rsidRDefault="00AA7F10" w:rsidP="003B0FB2">
      <w:pPr>
        <w:jc w:val="both"/>
        <w:rPr>
          <w:rFonts w:ascii="Arial" w:hAnsi="Arial" w:cs="Arial"/>
        </w:rPr>
      </w:pPr>
    </w:p>
    <w:sectPr w:rsidR="00AA7F10" w:rsidRPr="00F06F23"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9B60" w14:textId="77777777" w:rsidR="00C42F42" w:rsidRDefault="00C42F42" w:rsidP="00020491">
      <w:r>
        <w:separator/>
      </w:r>
    </w:p>
  </w:endnote>
  <w:endnote w:type="continuationSeparator" w:id="0">
    <w:p w14:paraId="359FAA79" w14:textId="77777777" w:rsidR="00C42F42" w:rsidRDefault="00C42F42"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F21E" w14:textId="77777777" w:rsidR="00C42F42" w:rsidRDefault="00C42F42" w:rsidP="00020491">
      <w:r>
        <w:separator/>
      </w:r>
    </w:p>
  </w:footnote>
  <w:footnote w:type="continuationSeparator" w:id="0">
    <w:p w14:paraId="1F339685" w14:textId="77777777" w:rsidR="00C42F42" w:rsidRDefault="00C42F42"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92016C8"/>
    <w:multiLevelType w:val="multilevel"/>
    <w:tmpl w:val="5CF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C7C62"/>
    <w:multiLevelType w:val="hybridMultilevel"/>
    <w:tmpl w:val="05364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070C2F"/>
    <w:multiLevelType w:val="multilevel"/>
    <w:tmpl w:val="374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174BC"/>
    <w:multiLevelType w:val="multilevel"/>
    <w:tmpl w:val="5464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27F82"/>
    <w:multiLevelType w:val="multilevel"/>
    <w:tmpl w:val="E580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40A77"/>
    <w:multiLevelType w:val="hybridMultilevel"/>
    <w:tmpl w:val="58A4E0F2"/>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9" w15:restartNumberingAfterBreak="0">
    <w:nsid w:val="2E23360D"/>
    <w:multiLevelType w:val="hybridMultilevel"/>
    <w:tmpl w:val="889AED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BD10E8C"/>
    <w:multiLevelType w:val="hybridMultilevel"/>
    <w:tmpl w:val="A4223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D4D6797"/>
    <w:multiLevelType w:val="hybridMultilevel"/>
    <w:tmpl w:val="26166ABE"/>
    <w:lvl w:ilvl="0" w:tplc="C3AE9B82">
      <w:start w:val="1"/>
      <w:numFmt w:val="bullet"/>
      <w:lvlText w:val=""/>
      <w:lvlJc w:val="left"/>
      <w:pPr>
        <w:ind w:left="-2206" w:hanging="360"/>
      </w:pPr>
      <w:rPr>
        <w:rFonts w:ascii="Symbol" w:hAnsi="Symbol" w:hint="default"/>
        <w:color w:val="auto"/>
        <w:sz w:val="24"/>
        <w:szCs w:val="24"/>
      </w:rPr>
    </w:lvl>
    <w:lvl w:ilvl="1" w:tplc="E550D18C">
      <w:start w:val="1"/>
      <w:numFmt w:val="bullet"/>
      <w:lvlText w:val="o"/>
      <w:lvlJc w:val="left"/>
      <w:pPr>
        <w:ind w:left="-1552" w:hanging="360"/>
      </w:pPr>
      <w:rPr>
        <w:rFonts w:ascii="Courier New" w:hAnsi="Courier New" w:cs="Times New Roman" w:hint="default"/>
        <w:color w:val="000000"/>
      </w:rPr>
    </w:lvl>
    <w:lvl w:ilvl="2" w:tplc="1C090005">
      <w:start w:val="1"/>
      <w:numFmt w:val="bullet"/>
      <w:lvlText w:val=""/>
      <w:lvlJc w:val="left"/>
      <w:pPr>
        <w:ind w:left="-832" w:hanging="360"/>
      </w:pPr>
      <w:rPr>
        <w:rFonts w:ascii="Wingdings" w:hAnsi="Wingdings" w:hint="default"/>
      </w:rPr>
    </w:lvl>
    <w:lvl w:ilvl="3" w:tplc="1C090001">
      <w:start w:val="1"/>
      <w:numFmt w:val="bullet"/>
      <w:lvlText w:val=""/>
      <w:lvlJc w:val="left"/>
      <w:pPr>
        <w:ind w:left="-112" w:hanging="360"/>
      </w:pPr>
      <w:rPr>
        <w:rFonts w:ascii="Symbol" w:hAnsi="Symbol" w:hint="default"/>
      </w:rPr>
    </w:lvl>
    <w:lvl w:ilvl="4" w:tplc="1C090003">
      <w:start w:val="1"/>
      <w:numFmt w:val="bullet"/>
      <w:lvlText w:val="o"/>
      <w:lvlJc w:val="left"/>
      <w:pPr>
        <w:ind w:left="608" w:hanging="360"/>
      </w:pPr>
      <w:rPr>
        <w:rFonts w:ascii="Courier New" w:hAnsi="Courier New" w:cs="Times New Roman" w:hint="default"/>
      </w:rPr>
    </w:lvl>
    <w:lvl w:ilvl="5" w:tplc="1C090005">
      <w:start w:val="1"/>
      <w:numFmt w:val="bullet"/>
      <w:lvlText w:val=""/>
      <w:lvlJc w:val="left"/>
      <w:pPr>
        <w:ind w:left="1328" w:hanging="360"/>
      </w:pPr>
      <w:rPr>
        <w:rFonts w:ascii="Wingdings" w:hAnsi="Wingdings" w:hint="default"/>
      </w:rPr>
    </w:lvl>
    <w:lvl w:ilvl="6" w:tplc="1C090001">
      <w:start w:val="1"/>
      <w:numFmt w:val="bullet"/>
      <w:lvlText w:val=""/>
      <w:lvlJc w:val="left"/>
      <w:pPr>
        <w:ind w:left="2048" w:hanging="360"/>
      </w:pPr>
      <w:rPr>
        <w:rFonts w:ascii="Symbol" w:hAnsi="Symbol" w:hint="default"/>
      </w:rPr>
    </w:lvl>
    <w:lvl w:ilvl="7" w:tplc="1C090003">
      <w:start w:val="1"/>
      <w:numFmt w:val="bullet"/>
      <w:lvlText w:val="o"/>
      <w:lvlJc w:val="left"/>
      <w:pPr>
        <w:ind w:left="2768" w:hanging="360"/>
      </w:pPr>
      <w:rPr>
        <w:rFonts w:ascii="Courier New" w:hAnsi="Courier New" w:cs="Times New Roman" w:hint="default"/>
      </w:rPr>
    </w:lvl>
    <w:lvl w:ilvl="8" w:tplc="1C090005">
      <w:start w:val="1"/>
      <w:numFmt w:val="bullet"/>
      <w:lvlText w:val=""/>
      <w:lvlJc w:val="left"/>
      <w:pPr>
        <w:ind w:left="3488" w:hanging="360"/>
      </w:pPr>
      <w:rPr>
        <w:rFonts w:ascii="Wingdings" w:hAnsi="Wingdings" w:hint="default"/>
      </w:rPr>
    </w:lvl>
  </w:abstractNum>
  <w:abstractNum w:abstractNumId="13" w15:restartNumberingAfterBreak="0">
    <w:nsid w:val="47432691"/>
    <w:multiLevelType w:val="multilevel"/>
    <w:tmpl w:val="6D06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37717"/>
    <w:multiLevelType w:val="multilevel"/>
    <w:tmpl w:val="13F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52579"/>
    <w:multiLevelType w:val="multilevel"/>
    <w:tmpl w:val="A50C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022AA"/>
    <w:multiLevelType w:val="hybridMultilevel"/>
    <w:tmpl w:val="01A8CCC8"/>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29A29F3C">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EC14AC"/>
    <w:multiLevelType w:val="hybridMultilevel"/>
    <w:tmpl w:val="63F65C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70029E4"/>
    <w:multiLevelType w:val="hybridMultilevel"/>
    <w:tmpl w:val="91AC1D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91C1ED7"/>
    <w:multiLevelType w:val="multilevel"/>
    <w:tmpl w:val="891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F107803"/>
    <w:multiLevelType w:val="multilevel"/>
    <w:tmpl w:val="AFC8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173C84"/>
    <w:multiLevelType w:val="multilevel"/>
    <w:tmpl w:val="83AA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B51A55"/>
    <w:multiLevelType w:val="hybridMultilevel"/>
    <w:tmpl w:val="EEE67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9"/>
  </w:num>
  <w:num w:numId="4">
    <w:abstractNumId w:val="11"/>
  </w:num>
  <w:num w:numId="5">
    <w:abstractNumId w:val="10"/>
  </w:num>
  <w:num w:numId="6">
    <w:abstractNumId w:val="24"/>
  </w:num>
  <w:num w:numId="7">
    <w:abstractNumId w:val="1"/>
  </w:num>
  <w:num w:numId="8">
    <w:abstractNumId w:val="21"/>
  </w:num>
  <w:num w:numId="9">
    <w:abstractNumId w:val="18"/>
  </w:num>
  <w:num w:numId="10">
    <w:abstractNumId w:val="12"/>
  </w:num>
  <w:num w:numId="11">
    <w:abstractNumId w:val="9"/>
  </w:num>
  <w:num w:numId="12">
    <w:abstractNumId w:val="3"/>
  </w:num>
  <w:num w:numId="13">
    <w:abstractNumId w:val="13"/>
  </w:num>
  <w:num w:numId="14">
    <w:abstractNumId w:val="23"/>
  </w:num>
  <w:num w:numId="15">
    <w:abstractNumId w:val="6"/>
  </w:num>
  <w:num w:numId="16">
    <w:abstractNumId w:val="20"/>
  </w:num>
  <w:num w:numId="17">
    <w:abstractNumId w:val="22"/>
  </w:num>
  <w:num w:numId="18">
    <w:abstractNumId w:val="5"/>
  </w:num>
  <w:num w:numId="19">
    <w:abstractNumId w:val="15"/>
  </w:num>
  <w:num w:numId="20">
    <w:abstractNumId w:val="14"/>
  </w:num>
  <w:num w:numId="21">
    <w:abstractNumId w:val="2"/>
  </w:num>
  <w:num w:numId="22">
    <w:abstractNumId w:val="7"/>
  </w:num>
  <w:num w:numId="23">
    <w:abstractNumId w:val="16"/>
  </w:num>
  <w:num w:numId="24">
    <w:abstractNumId w:val="17"/>
  </w:num>
  <w:num w:numId="2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00781"/>
    <w:rsid w:val="00017771"/>
    <w:rsid w:val="00017F62"/>
    <w:rsid w:val="00020491"/>
    <w:rsid w:val="00065D1D"/>
    <w:rsid w:val="00074AD7"/>
    <w:rsid w:val="000956CB"/>
    <w:rsid w:val="000A1C81"/>
    <w:rsid w:val="000F773E"/>
    <w:rsid w:val="00151278"/>
    <w:rsid w:val="00181F7C"/>
    <w:rsid w:val="001920A1"/>
    <w:rsid w:val="001961BB"/>
    <w:rsid w:val="001E1889"/>
    <w:rsid w:val="00207496"/>
    <w:rsid w:val="00210C1F"/>
    <w:rsid w:val="00220F0F"/>
    <w:rsid w:val="00247695"/>
    <w:rsid w:val="0025693B"/>
    <w:rsid w:val="002728B3"/>
    <w:rsid w:val="00274870"/>
    <w:rsid w:val="00285B5A"/>
    <w:rsid w:val="0029360B"/>
    <w:rsid w:val="002B0A3D"/>
    <w:rsid w:val="002C246F"/>
    <w:rsid w:val="002D35E9"/>
    <w:rsid w:val="002F0C88"/>
    <w:rsid w:val="00315C83"/>
    <w:rsid w:val="0035001C"/>
    <w:rsid w:val="00355C78"/>
    <w:rsid w:val="00361B1A"/>
    <w:rsid w:val="003A63F7"/>
    <w:rsid w:val="003B0FB2"/>
    <w:rsid w:val="003E53B9"/>
    <w:rsid w:val="004242B1"/>
    <w:rsid w:val="00426AAC"/>
    <w:rsid w:val="00444922"/>
    <w:rsid w:val="004478A9"/>
    <w:rsid w:val="00473763"/>
    <w:rsid w:val="00474F00"/>
    <w:rsid w:val="00494BB3"/>
    <w:rsid w:val="004966F7"/>
    <w:rsid w:val="004A3F06"/>
    <w:rsid w:val="004B1A22"/>
    <w:rsid w:val="004C7450"/>
    <w:rsid w:val="00514F69"/>
    <w:rsid w:val="0054578A"/>
    <w:rsid w:val="005466F6"/>
    <w:rsid w:val="005531D7"/>
    <w:rsid w:val="005670EC"/>
    <w:rsid w:val="005C0834"/>
    <w:rsid w:val="005D5303"/>
    <w:rsid w:val="005D5FB8"/>
    <w:rsid w:val="005D7423"/>
    <w:rsid w:val="005E7232"/>
    <w:rsid w:val="005F28D6"/>
    <w:rsid w:val="005F701F"/>
    <w:rsid w:val="006501F6"/>
    <w:rsid w:val="006A5379"/>
    <w:rsid w:val="006A5581"/>
    <w:rsid w:val="006A7685"/>
    <w:rsid w:val="006B63EF"/>
    <w:rsid w:val="006D27CE"/>
    <w:rsid w:val="00701418"/>
    <w:rsid w:val="00740F5C"/>
    <w:rsid w:val="007446D1"/>
    <w:rsid w:val="00753AE0"/>
    <w:rsid w:val="007618DA"/>
    <w:rsid w:val="007747F1"/>
    <w:rsid w:val="007D1C58"/>
    <w:rsid w:val="0084070A"/>
    <w:rsid w:val="00841E68"/>
    <w:rsid w:val="00874E92"/>
    <w:rsid w:val="008812A9"/>
    <w:rsid w:val="008D0A34"/>
    <w:rsid w:val="008D728A"/>
    <w:rsid w:val="0091679B"/>
    <w:rsid w:val="00957316"/>
    <w:rsid w:val="009667F2"/>
    <w:rsid w:val="00967AC4"/>
    <w:rsid w:val="00970ECE"/>
    <w:rsid w:val="00993CE5"/>
    <w:rsid w:val="009C1E7C"/>
    <w:rsid w:val="009D32CE"/>
    <w:rsid w:val="009F6E39"/>
    <w:rsid w:val="00A44962"/>
    <w:rsid w:val="00A718FA"/>
    <w:rsid w:val="00A8556E"/>
    <w:rsid w:val="00A860B5"/>
    <w:rsid w:val="00AA05E4"/>
    <w:rsid w:val="00AA11DD"/>
    <w:rsid w:val="00AA7F10"/>
    <w:rsid w:val="00AB0421"/>
    <w:rsid w:val="00AF3971"/>
    <w:rsid w:val="00AF434E"/>
    <w:rsid w:val="00AF4AC9"/>
    <w:rsid w:val="00AF4C27"/>
    <w:rsid w:val="00B079ED"/>
    <w:rsid w:val="00B33E5B"/>
    <w:rsid w:val="00B7004A"/>
    <w:rsid w:val="00B851DD"/>
    <w:rsid w:val="00BA4D0D"/>
    <w:rsid w:val="00BA4F58"/>
    <w:rsid w:val="00BE048F"/>
    <w:rsid w:val="00C16243"/>
    <w:rsid w:val="00C42F42"/>
    <w:rsid w:val="00C526AF"/>
    <w:rsid w:val="00C93BBA"/>
    <w:rsid w:val="00CA4AF1"/>
    <w:rsid w:val="00CA7296"/>
    <w:rsid w:val="00CC067F"/>
    <w:rsid w:val="00CC6868"/>
    <w:rsid w:val="00CC6B4A"/>
    <w:rsid w:val="00CE72EA"/>
    <w:rsid w:val="00D04E0E"/>
    <w:rsid w:val="00D208BD"/>
    <w:rsid w:val="00D47370"/>
    <w:rsid w:val="00D55E99"/>
    <w:rsid w:val="00D616A1"/>
    <w:rsid w:val="00D6371C"/>
    <w:rsid w:val="00D71F82"/>
    <w:rsid w:val="00D83D8C"/>
    <w:rsid w:val="00D852BD"/>
    <w:rsid w:val="00D932A9"/>
    <w:rsid w:val="00DA0399"/>
    <w:rsid w:val="00DF4DE1"/>
    <w:rsid w:val="00E045C1"/>
    <w:rsid w:val="00E05E2F"/>
    <w:rsid w:val="00E06020"/>
    <w:rsid w:val="00E1604F"/>
    <w:rsid w:val="00E229DC"/>
    <w:rsid w:val="00E45B00"/>
    <w:rsid w:val="00E914E5"/>
    <w:rsid w:val="00E944B2"/>
    <w:rsid w:val="00EA5980"/>
    <w:rsid w:val="00EE0832"/>
    <w:rsid w:val="00EE6B75"/>
    <w:rsid w:val="00F01C9E"/>
    <w:rsid w:val="00F02E30"/>
    <w:rsid w:val="00F06F23"/>
    <w:rsid w:val="00F112F6"/>
    <w:rsid w:val="00F1761C"/>
    <w:rsid w:val="00F229D9"/>
    <w:rsid w:val="00F23C5A"/>
    <w:rsid w:val="00F4073F"/>
    <w:rsid w:val="00F41651"/>
    <w:rsid w:val="00F6561A"/>
    <w:rsid w:val="00FA38EC"/>
    <w:rsid w:val="00FA53C4"/>
    <w:rsid w:val="00FB0C09"/>
    <w:rsid w:val="00FB4702"/>
    <w:rsid w:val="00FB4A4B"/>
    <w:rsid w:val="00FD4194"/>
    <w:rsid w:val="00FE7B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D208BD"/>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4C7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714238457">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3.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Security Officers X3</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Officers X3</dc:title>
  <dc:subject/>
  <dc:creator>Cynthia Msiza</dc:creator>
  <cp:keywords/>
  <dc:description/>
  <cp:lastModifiedBy>Dineo Bopape</cp:lastModifiedBy>
  <cp:revision>5</cp:revision>
  <cp:lastPrinted>2026-01-07T06:44:00Z</cp:lastPrinted>
  <dcterms:created xsi:type="dcterms:W3CDTF">2026-05-21T06:24:00Z</dcterms:created>
  <dcterms:modified xsi:type="dcterms:W3CDTF">2026-05-21T16:18:00Z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