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4B98" w14:textId="3008155F" w:rsidR="00D208BD" w:rsidRDefault="00D208BD" w:rsidP="00EE6B75">
      <w:pPr>
        <w:jc w:val="center"/>
        <w:rPr>
          <w:rFonts w:ascii="Arial" w:hAnsi="Arial" w:cs="Arial"/>
          <w:b/>
          <w:lang w:val="en-GB"/>
        </w:rPr>
      </w:pPr>
      <w:r w:rsidRPr="00D03960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2AC4B374" wp14:editId="7C5BAFD0">
            <wp:simplePos x="0" y="0"/>
            <wp:positionH relativeFrom="column">
              <wp:posOffset>3789045</wp:posOffset>
            </wp:positionH>
            <wp:positionV relativeFrom="paragraph">
              <wp:posOffset>-513292</wp:posOffset>
            </wp:positionV>
            <wp:extent cx="2054431" cy="798747"/>
            <wp:effectExtent l="0" t="0" r="3175" b="1905"/>
            <wp:wrapNone/>
            <wp:docPr id="1" name="Picture 1" descr="Logo_name_color_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ame_color_De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31" cy="79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B352F" w14:textId="77777777" w:rsidR="00D208BD" w:rsidRDefault="00D208BD" w:rsidP="00EE6B75">
      <w:pPr>
        <w:jc w:val="center"/>
        <w:rPr>
          <w:rFonts w:ascii="Arial" w:hAnsi="Arial" w:cs="Arial"/>
          <w:b/>
          <w:lang w:val="en-GB"/>
        </w:rPr>
      </w:pPr>
    </w:p>
    <w:p w14:paraId="0E84ABDA" w14:textId="77777777" w:rsidR="00D208BD" w:rsidRPr="003034F3" w:rsidRDefault="00D208BD" w:rsidP="00EE6B75">
      <w:pPr>
        <w:jc w:val="center"/>
        <w:rPr>
          <w:rFonts w:ascii="Arial" w:hAnsi="Arial" w:cs="Arial"/>
          <w:b/>
          <w:lang w:val="en-GB"/>
        </w:rPr>
      </w:pPr>
    </w:p>
    <w:p w14:paraId="6B887489" w14:textId="4BD405DA" w:rsidR="00B7004A" w:rsidRPr="003034F3" w:rsidRDefault="008C7FB8" w:rsidP="00B7379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EX</w:t>
      </w:r>
      <w:r w:rsidR="00F02E30" w:rsidRPr="003034F3">
        <w:rPr>
          <w:rFonts w:ascii="Arial" w:hAnsi="Arial" w:cs="Arial"/>
          <w:b/>
          <w:lang w:val="en-GB"/>
        </w:rPr>
        <w:t>TERNAL ADVERTISEMENT</w:t>
      </w:r>
    </w:p>
    <w:tbl>
      <w:tblPr>
        <w:tblStyle w:val="TableGrid"/>
        <w:tblpPr w:leftFromText="180" w:rightFromText="180" w:vertAnchor="page" w:horzAnchor="margin" w:tblpY="2668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5D7423" w:rsidRPr="003034F3" w14:paraId="4AB2FB52" w14:textId="77777777" w:rsidTr="005670EC">
        <w:trPr>
          <w:trHeight w:val="274"/>
        </w:trPr>
        <w:tc>
          <w:tcPr>
            <w:tcW w:w="3964" w:type="dxa"/>
            <w:vAlign w:val="center"/>
          </w:tcPr>
          <w:p w14:paraId="279528C5" w14:textId="77777777" w:rsidR="005D7423" w:rsidRPr="003034F3" w:rsidRDefault="005D7423" w:rsidP="00B7379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034F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049CFBB" w14:textId="3C0A1605" w:rsidR="005D7423" w:rsidRPr="003034F3" w:rsidRDefault="00157A18" w:rsidP="00B7379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034F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Ethics </w:t>
            </w:r>
            <w:r w:rsidR="00F945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Specialist</w:t>
            </w:r>
            <w:r w:rsidR="009A75D5" w:rsidRPr="003034F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(24 months F</w:t>
            </w:r>
            <w:r w:rsidR="001061A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ixed </w:t>
            </w:r>
            <w:r w:rsidR="009A75D5" w:rsidRPr="003034F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</w:t>
            </w:r>
            <w:r w:rsidR="001061A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erm Contract</w:t>
            </w:r>
            <w:r w:rsidR="009A75D5" w:rsidRPr="003034F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) </w:t>
            </w:r>
          </w:p>
        </w:tc>
      </w:tr>
      <w:tr w:rsidR="005D7423" w:rsidRPr="003034F3" w14:paraId="6B3B3A00" w14:textId="77777777" w:rsidTr="009F6E39">
        <w:trPr>
          <w:trHeight w:val="279"/>
        </w:trPr>
        <w:tc>
          <w:tcPr>
            <w:tcW w:w="3964" w:type="dxa"/>
            <w:vAlign w:val="center"/>
          </w:tcPr>
          <w:p w14:paraId="4F605014" w14:textId="77777777" w:rsidR="005D7423" w:rsidRPr="003034F3" w:rsidRDefault="005D7423" w:rsidP="00B7379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34F3">
              <w:rPr>
                <w:rFonts w:ascii="Arial" w:hAnsi="Arial" w:cs="Arial"/>
                <w:b/>
                <w:sz w:val="22"/>
                <w:szCs w:val="22"/>
                <w:lang w:val="en-GB"/>
              </w:rPr>
              <w:t>Reference Number</w:t>
            </w:r>
          </w:p>
        </w:tc>
        <w:tc>
          <w:tcPr>
            <w:tcW w:w="5245" w:type="dxa"/>
            <w:vAlign w:val="center"/>
          </w:tcPr>
          <w:p w14:paraId="3CED008F" w14:textId="2780F048" w:rsidR="005D7423" w:rsidRPr="003034F3" w:rsidRDefault="003034F3" w:rsidP="00B7379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34F3">
              <w:rPr>
                <w:rFonts w:ascii="Arial" w:hAnsi="Arial" w:cs="Arial"/>
                <w:b/>
                <w:sz w:val="22"/>
                <w:szCs w:val="22"/>
                <w:lang w:val="en-GB"/>
              </w:rPr>
              <w:t>9993521</w:t>
            </w:r>
          </w:p>
        </w:tc>
      </w:tr>
      <w:tr w:rsidR="005D7423" w:rsidRPr="003034F3" w14:paraId="03158CFB" w14:textId="77777777" w:rsidTr="009F6E39">
        <w:trPr>
          <w:trHeight w:val="126"/>
        </w:trPr>
        <w:tc>
          <w:tcPr>
            <w:tcW w:w="3964" w:type="dxa"/>
            <w:vAlign w:val="center"/>
          </w:tcPr>
          <w:p w14:paraId="5A2CF9D9" w14:textId="77777777" w:rsidR="005D7423" w:rsidRPr="003034F3" w:rsidRDefault="005D7423" w:rsidP="00B7379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34F3">
              <w:rPr>
                <w:rFonts w:ascii="Arial" w:hAnsi="Arial" w:cs="Arial"/>
                <w:b/>
                <w:sz w:val="22"/>
                <w:szCs w:val="22"/>
                <w:lang w:val="en-GB"/>
              </w:rPr>
              <w:t>Job Grade</w:t>
            </w:r>
          </w:p>
        </w:tc>
        <w:tc>
          <w:tcPr>
            <w:tcW w:w="5245" w:type="dxa"/>
            <w:vAlign w:val="center"/>
          </w:tcPr>
          <w:p w14:paraId="0A79F0BF" w14:textId="6CB36E95" w:rsidR="005D7423" w:rsidRPr="003034F3" w:rsidRDefault="00E57BA2" w:rsidP="00B7379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D3</w:t>
            </w:r>
          </w:p>
        </w:tc>
      </w:tr>
      <w:tr w:rsidR="001061A9" w:rsidRPr="003034F3" w14:paraId="5235B578" w14:textId="77777777" w:rsidTr="009F6E39">
        <w:trPr>
          <w:trHeight w:val="126"/>
        </w:trPr>
        <w:tc>
          <w:tcPr>
            <w:tcW w:w="3964" w:type="dxa"/>
            <w:vAlign w:val="center"/>
          </w:tcPr>
          <w:p w14:paraId="371CE101" w14:textId="0EB127E0" w:rsidR="001061A9" w:rsidRPr="003034F3" w:rsidRDefault="001061A9" w:rsidP="00B73799">
            <w:pPr>
              <w:rPr>
                <w:rFonts w:ascii="Arial" w:hAnsi="Arial" w:cs="Arial"/>
                <w:b/>
                <w:lang w:val="en-GB"/>
              </w:rPr>
            </w:pPr>
            <w:r w:rsidRPr="001061A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Department </w:t>
            </w:r>
          </w:p>
        </w:tc>
        <w:tc>
          <w:tcPr>
            <w:tcW w:w="5245" w:type="dxa"/>
            <w:vAlign w:val="center"/>
          </w:tcPr>
          <w:p w14:paraId="69F0B3FC" w14:textId="7BD3FA4C" w:rsidR="001061A9" w:rsidRDefault="001061A9" w:rsidP="00B73799">
            <w:pPr>
              <w:rPr>
                <w:rFonts w:ascii="Arial" w:hAnsi="Arial" w:cs="Arial"/>
                <w:b/>
                <w:lang w:val="en-GB"/>
              </w:rPr>
            </w:pPr>
            <w:r w:rsidRPr="001061A9">
              <w:rPr>
                <w:rFonts w:ascii="Arial" w:hAnsi="Arial" w:cs="Arial"/>
                <w:b/>
                <w:sz w:val="22"/>
                <w:szCs w:val="22"/>
                <w:lang w:val="en-GB"/>
              </w:rPr>
              <w:t>Corporate Compliance</w:t>
            </w:r>
          </w:p>
        </w:tc>
      </w:tr>
      <w:tr w:rsidR="005D7423" w:rsidRPr="003034F3" w14:paraId="293AD45F" w14:textId="77777777" w:rsidTr="009F6E39">
        <w:trPr>
          <w:trHeight w:val="158"/>
        </w:trPr>
        <w:tc>
          <w:tcPr>
            <w:tcW w:w="3964" w:type="dxa"/>
            <w:vAlign w:val="center"/>
          </w:tcPr>
          <w:p w14:paraId="6CCE387F" w14:textId="77777777" w:rsidR="005D7423" w:rsidRPr="003034F3" w:rsidRDefault="005D7423" w:rsidP="00B7379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34F3">
              <w:rPr>
                <w:rFonts w:ascii="Arial" w:hAnsi="Arial" w:cs="Arial"/>
                <w:b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5245" w:type="dxa"/>
            <w:vAlign w:val="center"/>
          </w:tcPr>
          <w:p w14:paraId="3E5A4CA3" w14:textId="5CCD522D" w:rsidR="005D7423" w:rsidRPr="003034F3" w:rsidRDefault="005D7423" w:rsidP="00B7379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34F3">
              <w:rPr>
                <w:rFonts w:ascii="Arial" w:hAnsi="Arial" w:cs="Arial"/>
                <w:b/>
                <w:sz w:val="22"/>
                <w:szCs w:val="22"/>
                <w:lang w:val="en-GB"/>
              </w:rPr>
              <w:t>Armscor Head Office</w:t>
            </w:r>
            <w:r w:rsidR="0072169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282789A6" w14:textId="77777777" w:rsidR="00EE6B75" w:rsidRPr="003034F3" w:rsidRDefault="00EE6B75" w:rsidP="00B73799">
      <w:pPr>
        <w:jc w:val="both"/>
        <w:rPr>
          <w:rFonts w:ascii="Arial" w:hAnsi="Arial" w:cs="Arial"/>
          <w:b/>
          <w:bCs/>
        </w:rPr>
      </w:pPr>
    </w:p>
    <w:p w14:paraId="09A37461" w14:textId="77777777" w:rsidR="003E53B9" w:rsidRPr="003034F3" w:rsidRDefault="003E53B9" w:rsidP="00B73799">
      <w:pPr>
        <w:jc w:val="both"/>
        <w:rPr>
          <w:rFonts w:ascii="Arial" w:hAnsi="Arial" w:cs="Arial"/>
          <w:b/>
          <w:bCs/>
        </w:rPr>
      </w:pPr>
      <w:r w:rsidRPr="003034F3">
        <w:rPr>
          <w:rFonts w:ascii="Arial" w:hAnsi="Arial" w:cs="Arial"/>
          <w:b/>
          <w:bCs/>
        </w:rPr>
        <w:t>ABOUT THE JOB</w:t>
      </w:r>
    </w:p>
    <w:p w14:paraId="1DA161E8" w14:textId="30F729F7" w:rsidR="0029360B" w:rsidRPr="003034F3" w:rsidRDefault="00157A18" w:rsidP="00B73799">
      <w:pPr>
        <w:jc w:val="both"/>
        <w:rPr>
          <w:rFonts w:ascii="Arial" w:hAnsi="Arial" w:cs="Arial"/>
          <w:bCs/>
          <w:lang w:val="en-GB"/>
        </w:rPr>
      </w:pPr>
      <w:r w:rsidRPr="003034F3">
        <w:rPr>
          <w:rFonts w:ascii="Arial" w:hAnsi="Arial" w:cs="Arial"/>
          <w:bCs/>
          <w:lang w:val="en-GB"/>
        </w:rPr>
        <w:t>To support the development, implementation, and monitoring of ethics and integrity frameworks across the organisation, ensuring compliance with legal, regulatory, and governance requirements while promoting a culture of ethical conduct and accountability.</w:t>
      </w:r>
    </w:p>
    <w:p w14:paraId="1511B3E3" w14:textId="77777777" w:rsidR="00157A18" w:rsidRPr="003034F3" w:rsidRDefault="00157A18" w:rsidP="00B73799">
      <w:pPr>
        <w:jc w:val="both"/>
        <w:rPr>
          <w:rFonts w:ascii="Arial" w:hAnsi="Arial" w:cs="Arial"/>
        </w:rPr>
      </w:pPr>
    </w:p>
    <w:p w14:paraId="4A818C0C" w14:textId="77777777" w:rsidR="003E53B9" w:rsidRPr="003034F3" w:rsidRDefault="003E53B9" w:rsidP="00B73799">
      <w:pPr>
        <w:jc w:val="both"/>
        <w:rPr>
          <w:rFonts w:ascii="Arial" w:hAnsi="Arial" w:cs="Arial"/>
          <w:b/>
          <w:bCs/>
        </w:rPr>
      </w:pPr>
      <w:r w:rsidRPr="003034F3">
        <w:rPr>
          <w:rFonts w:ascii="Arial" w:hAnsi="Arial" w:cs="Arial"/>
          <w:b/>
          <w:bCs/>
        </w:rPr>
        <w:t>QUALIFICATIONS</w:t>
      </w:r>
    </w:p>
    <w:p w14:paraId="66E68040" w14:textId="4EEAD23D" w:rsidR="003E53B9" w:rsidRPr="003034F3" w:rsidRDefault="003E53B9" w:rsidP="00B7379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034F3">
        <w:rPr>
          <w:rFonts w:ascii="Arial" w:hAnsi="Arial" w:cs="Arial"/>
          <w:bCs/>
          <w:sz w:val="22"/>
          <w:szCs w:val="22"/>
          <w:lang w:val="en-GB"/>
        </w:rPr>
        <w:t>Grade 12</w:t>
      </w:r>
      <w:r w:rsidR="00BA4F58" w:rsidRPr="003034F3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47488E0B" w14:textId="2C81C7CE" w:rsidR="000F1B55" w:rsidRPr="00F94595" w:rsidRDefault="00F94595" w:rsidP="00F94595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F94595">
        <w:rPr>
          <w:rFonts w:ascii="Arial" w:hAnsi="Arial" w:cs="Arial"/>
          <w:bCs/>
          <w:sz w:val="22"/>
          <w:szCs w:val="22"/>
          <w:lang w:val="en-GB"/>
        </w:rPr>
        <w:t>B-degree in Ethics, Governance, Risk Management, or related field.</w:t>
      </w:r>
    </w:p>
    <w:p w14:paraId="651C1D4C" w14:textId="77777777" w:rsidR="000F1B55" w:rsidRPr="000F1B55" w:rsidRDefault="000F1B55" w:rsidP="000F1B55">
      <w:pPr>
        <w:jc w:val="both"/>
        <w:rPr>
          <w:rFonts w:ascii="Arial" w:hAnsi="Arial" w:cs="Arial"/>
          <w:bCs/>
          <w:lang w:val="en-GB"/>
        </w:rPr>
      </w:pPr>
    </w:p>
    <w:p w14:paraId="1757E648" w14:textId="77777777" w:rsidR="000F1B55" w:rsidRPr="000F1B55" w:rsidRDefault="000F1B55" w:rsidP="000F1B55">
      <w:pPr>
        <w:jc w:val="both"/>
        <w:rPr>
          <w:rFonts w:ascii="Arial" w:hAnsi="Arial" w:cs="Arial"/>
          <w:b/>
          <w:bCs/>
        </w:rPr>
      </w:pPr>
      <w:r w:rsidRPr="000F1B55">
        <w:rPr>
          <w:rFonts w:ascii="Arial" w:hAnsi="Arial" w:cs="Arial"/>
          <w:b/>
          <w:bCs/>
        </w:rPr>
        <w:t xml:space="preserve">TECHNICAL / LEGAL CERTIFICATION / PROFESSIONAL REGISTRATION </w:t>
      </w:r>
    </w:p>
    <w:p w14:paraId="41E98790" w14:textId="0FF7815C" w:rsidR="00157A18" w:rsidRDefault="00F94595" w:rsidP="00F94595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F94595">
        <w:rPr>
          <w:rFonts w:ascii="Arial" w:hAnsi="Arial" w:cs="Arial"/>
          <w:bCs/>
          <w:sz w:val="22"/>
          <w:szCs w:val="22"/>
          <w:lang w:val="en-GB"/>
        </w:rPr>
        <w:t>Ethics Officer Certification Programme (EOCP) Accredited.</w:t>
      </w:r>
    </w:p>
    <w:p w14:paraId="252A5208" w14:textId="77777777" w:rsidR="00F94595" w:rsidRPr="00F94595" w:rsidRDefault="00F94595" w:rsidP="00F94595">
      <w:pPr>
        <w:pStyle w:val="ListParagraph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7FA726A6" w14:textId="77777777" w:rsidR="003E53B9" w:rsidRPr="003034F3" w:rsidRDefault="003E53B9" w:rsidP="00B73799">
      <w:pPr>
        <w:jc w:val="both"/>
        <w:rPr>
          <w:rFonts w:ascii="Arial" w:hAnsi="Arial" w:cs="Arial"/>
          <w:b/>
          <w:bCs/>
        </w:rPr>
      </w:pPr>
      <w:r w:rsidRPr="003034F3">
        <w:rPr>
          <w:rFonts w:ascii="Arial" w:hAnsi="Arial" w:cs="Arial"/>
          <w:b/>
          <w:bCs/>
        </w:rPr>
        <w:t>EXPERIENCE</w:t>
      </w:r>
    </w:p>
    <w:p w14:paraId="794CD844" w14:textId="77777777" w:rsidR="00E57BA2" w:rsidRPr="00E57BA2" w:rsidRDefault="00E57BA2" w:rsidP="00E57BA2">
      <w:pPr>
        <w:numPr>
          <w:ilvl w:val="0"/>
          <w:numId w:val="8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E57BA2">
        <w:rPr>
          <w:rFonts w:ascii="Arial" w:eastAsia="Calibri" w:hAnsi="Arial" w:cs="Arial"/>
          <w:bCs/>
          <w:lang w:val="en-GB" w:eastAsia="en-ZA"/>
        </w:rPr>
        <w:t>10 years’ experience in ethics, compliance, or governance roles.</w:t>
      </w:r>
    </w:p>
    <w:p w14:paraId="1411A337" w14:textId="77777777" w:rsidR="00E57BA2" w:rsidRPr="00E57BA2" w:rsidRDefault="00E57BA2" w:rsidP="00E57BA2">
      <w:pPr>
        <w:numPr>
          <w:ilvl w:val="0"/>
          <w:numId w:val="8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E57BA2">
        <w:rPr>
          <w:rFonts w:ascii="Arial" w:eastAsia="Calibri" w:hAnsi="Arial" w:cs="Arial"/>
          <w:bCs/>
          <w:lang w:val="en-GB" w:eastAsia="en-ZA"/>
        </w:rPr>
        <w:t>Demonstrated ability to manage ethics programs and conduct investigations.</w:t>
      </w:r>
    </w:p>
    <w:p w14:paraId="50EAD8F7" w14:textId="77777777" w:rsidR="00E57BA2" w:rsidRDefault="00E57BA2" w:rsidP="00E57BA2">
      <w:pPr>
        <w:numPr>
          <w:ilvl w:val="0"/>
          <w:numId w:val="8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E57BA2">
        <w:rPr>
          <w:rFonts w:ascii="Arial" w:eastAsia="Calibri" w:hAnsi="Arial" w:cs="Arial"/>
          <w:bCs/>
          <w:lang w:val="en-GB" w:eastAsia="en-ZA"/>
        </w:rPr>
        <w:t>Knowledge of King IV, PFMA, and relevant compliance frameworks.</w:t>
      </w:r>
    </w:p>
    <w:p w14:paraId="4A3D7D96" w14:textId="6E30604A" w:rsidR="00157A18" w:rsidRPr="00E57BA2" w:rsidRDefault="00E57BA2" w:rsidP="00E57BA2">
      <w:pPr>
        <w:numPr>
          <w:ilvl w:val="0"/>
          <w:numId w:val="8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E57BA2">
        <w:rPr>
          <w:rFonts w:ascii="Arial" w:eastAsia="Calibri" w:hAnsi="Arial" w:cs="Arial"/>
          <w:bCs/>
          <w:lang w:val="en-GB" w:eastAsia="en-ZA"/>
        </w:rPr>
        <w:t>Experience advising on ethical dilemmas and supporting organisational culture change.</w:t>
      </w:r>
    </w:p>
    <w:p w14:paraId="285B16DD" w14:textId="77777777" w:rsidR="00E57BA2" w:rsidRPr="003034F3" w:rsidRDefault="00E57BA2" w:rsidP="00E57BA2">
      <w:pPr>
        <w:ind w:left="360"/>
        <w:jc w:val="both"/>
        <w:rPr>
          <w:rFonts w:ascii="Arial" w:hAnsi="Arial" w:cs="Arial"/>
          <w:bCs/>
          <w:lang w:val="en-GB"/>
        </w:rPr>
      </w:pPr>
    </w:p>
    <w:p w14:paraId="3149BF57" w14:textId="3E649F0D" w:rsidR="003E53B9" w:rsidRPr="003034F3" w:rsidRDefault="00B33E5B" w:rsidP="00B73799">
      <w:pPr>
        <w:jc w:val="both"/>
        <w:rPr>
          <w:rFonts w:ascii="Arial" w:hAnsi="Arial" w:cs="Arial"/>
          <w:b/>
          <w:bCs/>
        </w:rPr>
      </w:pPr>
      <w:r w:rsidRPr="003034F3">
        <w:rPr>
          <w:rFonts w:ascii="Arial" w:hAnsi="Arial" w:cs="Arial"/>
          <w:b/>
          <w:bCs/>
        </w:rPr>
        <w:t>CRITICAL PERFORMANCE AREAS</w:t>
      </w:r>
    </w:p>
    <w:p w14:paraId="35369AA7" w14:textId="77777777" w:rsidR="00B33E5B" w:rsidRPr="003034F3" w:rsidRDefault="00B33E5B" w:rsidP="00B73799">
      <w:pPr>
        <w:jc w:val="both"/>
        <w:rPr>
          <w:rFonts w:ascii="Arial" w:hAnsi="Arial" w:cs="Arial"/>
          <w:b/>
          <w:bCs/>
        </w:rPr>
      </w:pPr>
    </w:p>
    <w:p w14:paraId="70C4F795" w14:textId="206063F6" w:rsidR="00157A18" w:rsidRPr="003034F3" w:rsidRDefault="00157A18" w:rsidP="00B73799">
      <w:pPr>
        <w:jc w:val="both"/>
        <w:rPr>
          <w:rFonts w:ascii="Arial" w:hAnsi="Arial" w:cs="Arial"/>
          <w:b/>
          <w:bCs/>
          <w:lang w:val="en-GB"/>
        </w:rPr>
      </w:pPr>
      <w:r w:rsidRPr="003034F3">
        <w:rPr>
          <w:rFonts w:ascii="Arial" w:hAnsi="Arial" w:cs="Arial"/>
          <w:b/>
          <w:bCs/>
          <w:lang w:val="en-GB"/>
        </w:rPr>
        <w:t>Ethics Policy and Code of Conduct Development</w:t>
      </w:r>
    </w:p>
    <w:p w14:paraId="1E5327C7" w14:textId="77777777" w:rsidR="00F94595" w:rsidRPr="00F94595" w:rsidRDefault="00F94595" w:rsidP="00F94595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lang w:val="en-US" w:eastAsia="en-ZA"/>
        </w:rPr>
      </w:pPr>
      <w:r w:rsidRPr="00F94595">
        <w:rPr>
          <w:rFonts w:ascii="Arial" w:eastAsia="Calibri" w:hAnsi="Arial" w:cs="Arial"/>
          <w:bCs/>
          <w:lang w:val="en-GB" w:eastAsia="en-ZA"/>
        </w:rPr>
        <w:t>Draft, maintain, and communicate organizational</w:t>
      </w:r>
      <w:r w:rsidRPr="00F94595">
        <w:rPr>
          <w:rFonts w:ascii="Arial" w:eastAsia="Calibri" w:hAnsi="Arial" w:cs="Arial"/>
          <w:bCs/>
          <w:lang w:val="en-US" w:eastAsia="en-ZA"/>
        </w:rPr>
        <w:t xml:space="preserve"> ethics-related policies, including:</w:t>
      </w:r>
    </w:p>
    <w:p w14:paraId="7729C200" w14:textId="00468351" w:rsidR="00F94595" w:rsidRPr="00F94595" w:rsidRDefault="00F94595" w:rsidP="00F94595">
      <w:pPr>
        <w:numPr>
          <w:ilvl w:val="0"/>
          <w:numId w:val="26"/>
        </w:numPr>
        <w:jc w:val="both"/>
        <w:rPr>
          <w:rFonts w:ascii="Arial" w:eastAsia="Calibri" w:hAnsi="Arial" w:cs="Arial"/>
          <w:bCs/>
          <w:lang w:val="en-US" w:eastAsia="en-ZA"/>
        </w:rPr>
      </w:pPr>
      <w:r w:rsidRPr="00F94595">
        <w:rPr>
          <w:rFonts w:ascii="Arial" w:eastAsia="Calibri" w:hAnsi="Arial" w:cs="Arial"/>
          <w:bCs/>
          <w:lang w:val="en-US" w:eastAsia="en-ZA"/>
        </w:rPr>
        <w:t>Gifts and entertainment</w:t>
      </w:r>
      <w:r w:rsidR="00E57BA2">
        <w:rPr>
          <w:rFonts w:ascii="Arial" w:eastAsia="Calibri" w:hAnsi="Arial" w:cs="Arial"/>
          <w:bCs/>
          <w:lang w:val="en-US" w:eastAsia="en-ZA"/>
        </w:rPr>
        <w:t>.</w:t>
      </w:r>
    </w:p>
    <w:p w14:paraId="1804697F" w14:textId="2C2872ED" w:rsidR="00F94595" w:rsidRPr="00F94595" w:rsidRDefault="00F94595" w:rsidP="00F94595">
      <w:pPr>
        <w:numPr>
          <w:ilvl w:val="0"/>
          <w:numId w:val="26"/>
        </w:numPr>
        <w:jc w:val="both"/>
        <w:rPr>
          <w:rFonts w:ascii="Arial" w:eastAsia="Calibri" w:hAnsi="Arial" w:cs="Arial"/>
          <w:bCs/>
          <w:lang w:eastAsia="en-ZA"/>
        </w:rPr>
      </w:pPr>
      <w:r w:rsidRPr="00F94595">
        <w:rPr>
          <w:rFonts w:ascii="Arial" w:eastAsia="Calibri" w:hAnsi="Arial" w:cs="Arial"/>
          <w:bCs/>
          <w:lang w:eastAsia="en-ZA"/>
        </w:rPr>
        <w:t>Conflicts of interest and due diligence</w:t>
      </w:r>
      <w:r w:rsidR="00E57BA2">
        <w:rPr>
          <w:rFonts w:ascii="Arial" w:eastAsia="Calibri" w:hAnsi="Arial" w:cs="Arial"/>
          <w:bCs/>
          <w:lang w:eastAsia="en-ZA"/>
        </w:rPr>
        <w:t>.</w:t>
      </w:r>
    </w:p>
    <w:p w14:paraId="7C4FEB66" w14:textId="26CDB6ED" w:rsidR="00F94595" w:rsidRPr="00F94595" w:rsidRDefault="00F94595" w:rsidP="00F94595">
      <w:pPr>
        <w:numPr>
          <w:ilvl w:val="0"/>
          <w:numId w:val="26"/>
        </w:numPr>
        <w:jc w:val="both"/>
        <w:rPr>
          <w:rFonts w:ascii="Arial" w:eastAsia="Calibri" w:hAnsi="Arial" w:cs="Arial"/>
          <w:bCs/>
          <w:lang w:eastAsia="en-ZA"/>
        </w:rPr>
      </w:pPr>
      <w:r w:rsidRPr="00F94595">
        <w:rPr>
          <w:rFonts w:ascii="Arial" w:eastAsia="Calibri" w:hAnsi="Arial" w:cs="Arial"/>
          <w:bCs/>
          <w:lang w:eastAsia="en-ZA"/>
        </w:rPr>
        <w:t>Extra-remunerative work</w:t>
      </w:r>
      <w:r w:rsidR="00E57BA2">
        <w:rPr>
          <w:rFonts w:ascii="Arial" w:eastAsia="Calibri" w:hAnsi="Arial" w:cs="Arial"/>
          <w:bCs/>
          <w:lang w:eastAsia="en-ZA"/>
        </w:rPr>
        <w:t>.</w:t>
      </w:r>
    </w:p>
    <w:p w14:paraId="2106A616" w14:textId="3CEF5A98" w:rsidR="00F94595" w:rsidRPr="00F94595" w:rsidRDefault="00F94595" w:rsidP="00F94595">
      <w:pPr>
        <w:numPr>
          <w:ilvl w:val="0"/>
          <w:numId w:val="26"/>
        </w:numPr>
        <w:jc w:val="both"/>
        <w:rPr>
          <w:rFonts w:ascii="Arial" w:eastAsia="Calibri" w:hAnsi="Arial" w:cs="Arial"/>
          <w:bCs/>
          <w:lang w:eastAsia="en-ZA"/>
        </w:rPr>
      </w:pPr>
      <w:r w:rsidRPr="00F94595">
        <w:rPr>
          <w:rFonts w:ascii="Arial" w:eastAsia="Calibri" w:hAnsi="Arial" w:cs="Arial"/>
          <w:bCs/>
          <w:lang w:eastAsia="en-ZA"/>
        </w:rPr>
        <w:t>Code of Ethics</w:t>
      </w:r>
      <w:r w:rsidR="00E57BA2">
        <w:rPr>
          <w:rFonts w:ascii="Arial" w:eastAsia="Calibri" w:hAnsi="Arial" w:cs="Arial"/>
          <w:bCs/>
          <w:lang w:eastAsia="en-ZA"/>
        </w:rPr>
        <w:t>.</w:t>
      </w:r>
    </w:p>
    <w:p w14:paraId="171E618D" w14:textId="52CD87D7" w:rsidR="00F94595" w:rsidRPr="00F94595" w:rsidRDefault="00F94595" w:rsidP="00F94595">
      <w:pPr>
        <w:numPr>
          <w:ilvl w:val="0"/>
          <w:numId w:val="26"/>
        </w:numPr>
        <w:jc w:val="both"/>
        <w:rPr>
          <w:rFonts w:ascii="Arial" w:eastAsia="Calibri" w:hAnsi="Arial" w:cs="Arial"/>
          <w:bCs/>
          <w:lang w:eastAsia="en-ZA"/>
        </w:rPr>
      </w:pPr>
      <w:r w:rsidRPr="00F94595">
        <w:rPr>
          <w:rFonts w:ascii="Arial" w:eastAsia="Calibri" w:hAnsi="Arial" w:cs="Arial"/>
          <w:bCs/>
          <w:lang w:eastAsia="en-ZA"/>
        </w:rPr>
        <w:t>Lifestyle audits</w:t>
      </w:r>
      <w:r w:rsidR="00E57BA2">
        <w:rPr>
          <w:rFonts w:ascii="Arial" w:eastAsia="Calibri" w:hAnsi="Arial" w:cs="Arial"/>
          <w:bCs/>
          <w:lang w:eastAsia="en-ZA"/>
        </w:rPr>
        <w:t>.</w:t>
      </w:r>
    </w:p>
    <w:p w14:paraId="0391239C" w14:textId="31E12197" w:rsidR="00F94595" w:rsidRPr="00F94595" w:rsidRDefault="00F94595" w:rsidP="00F94595">
      <w:pPr>
        <w:numPr>
          <w:ilvl w:val="0"/>
          <w:numId w:val="26"/>
        </w:numPr>
        <w:jc w:val="both"/>
        <w:rPr>
          <w:rFonts w:ascii="Arial" w:eastAsia="Calibri" w:hAnsi="Arial" w:cs="Arial"/>
          <w:bCs/>
          <w:lang w:eastAsia="en-ZA"/>
        </w:rPr>
      </w:pPr>
      <w:r w:rsidRPr="00F94595">
        <w:rPr>
          <w:rFonts w:ascii="Arial" w:eastAsia="Calibri" w:hAnsi="Arial" w:cs="Arial"/>
          <w:bCs/>
          <w:lang w:eastAsia="en-ZA"/>
        </w:rPr>
        <w:t>Anti-bribery and Anti-Corruption Policy</w:t>
      </w:r>
      <w:r w:rsidR="00E57BA2">
        <w:rPr>
          <w:rFonts w:ascii="Arial" w:eastAsia="Calibri" w:hAnsi="Arial" w:cs="Arial"/>
          <w:bCs/>
          <w:lang w:eastAsia="en-ZA"/>
        </w:rPr>
        <w:t>.</w:t>
      </w:r>
    </w:p>
    <w:p w14:paraId="720FD2CA" w14:textId="24D27992" w:rsidR="00F94595" w:rsidRPr="00F94595" w:rsidRDefault="00F94595" w:rsidP="00F94595">
      <w:pPr>
        <w:numPr>
          <w:ilvl w:val="0"/>
          <w:numId w:val="26"/>
        </w:numPr>
        <w:jc w:val="both"/>
        <w:rPr>
          <w:rFonts w:ascii="Arial" w:eastAsia="Calibri" w:hAnsi="Arial" w:cs="Arial"/>
          <w:bCs/>
          <w:lang w:eastAsia="en-ZA"/>
        </w:rPr>
      </w:pPr>
      <w:proofErr w:type="spellStart"/>
      <w:r w:rsidRPr="00F94595">
        <w:rPr>
          <w:rFonts w:ascii="Arial" w:eastAsia="Calibri" w:hAnsi="Arial" w:cs="Arial"/>
          <w:bCs/>
          <w:lang w:eastAsia="en-ZA"/>
        </w:rPr>
        <w:t>Whistleblower</w:t>
      </w:r>
      <w:proofErr w:type="spellEnd"/>
      <w:r w:rsidRPr="00F94595">
        <w:rPr>
          <w:rFonts w:ascii="Arial" w:eastAsia="Calibri" w:hAnsi="Arial" w:cs="Arial"/>
          <w:bCs/>
          <w:lang w:eastAsia="en-ZA"/>
        </w:rPr>
        <w:t xml:space="preserve"> Policy</w:t>
      </w:r>
      <w:r w:rsidR="00E57BA2">
        <w:rPr>
          <w:rFonts w:ascii="Arial" w:eastAsia="Calibri" w:hAnsi="Arial" w:cs="Arial"/>
          <w:bCs/>
          <w:lang w:eastAsia="en-ZA"/>
        </w:rPr>
        <w:t>.</w:t>
      </w:r>
    </w:p>
    <w:p w14:paraId="64167549" w14:textId="77777777" w:rsidR="00F94595" w:rsidRPr="00F94595" w:rsidRDefault="00F94595" w:rsidP="00F94595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F94595">
        <w:rPr>
          <w:rFonts w:ascii="Arial" w:eastAsia="Calibri" w:hAnsi="Arial" w:cs="Arial"/>
          <w:bCs/>
          <w:lang w:val="en-GB" w:eastAsia="en-ZA"/>
        </w:rPr>
        <w:t>Ensure policies and ethical decision-making are embedded in key organizational processes.</w:t>
      </w:r>
    </w:p>
    <w:p w14:paraId="4C9E4C8F" w14:textId="77777777" w:rsidR="00F94595" w:rsidRPr="00F94595" w:rsidRDefault="00F94595" w:rsidP="00F94595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F94595">
        <w:rPr>
          <w:rFonts w:ascii="Arial" w:eastAsia="Calibri" w:hAnsi="Arial" w:cs="Arial"/>
          <w:bCs/>
          <w:lang w:val="en-GB" w:eastAsia="en-ZA"/>
        </w:rPr>
        <w:t>Address emerging ethical risks and business challenges through updates to the code of conduct.</w:t>
      </w:r>
    </w:p>
    <w:p w14:paraId="6FEBD806" w14:textId="77777777" w:rsidR="00F94595" w:rsidRPr="00F94595" w:rsidRDefault="00F94595" w:rsidP="00F94595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F94595">
        <w:rPr>
          <w:rFonts w:ascii="Arial" w:eastAsia="Calibri" w:hAnsi="Arial" w:cs="Arial"/>
          <w:bCs/>
          <w:lang w:val="en-GB" w:eastAsia="en-ZA"/>
        </w:rPr>
        <w:t>Periodically review and update policies and the code of conduct to maintain relevance and regulatory compliance.</w:t>
      </w:r>
    </w:p>
    <w:p w14:paraId="35F37D0D" w14:textId="0BC07854" w:rsidR="00157A18" w:rsidRDefault="00F94595" w:rsidP="00F94595">
      <w:pPr>
        <w:ind w:left="720"/>
        <w:jc w:val="both"/>
        <w:rPr>
          <w:rFonts w:ascii="Arial" w:eastAsia="Calibri" w:hAnsi="Arial" w:cs="Arial"/>
          <w:bCs/>
          <w:lang w:val="en-US" w:eastAsia="en-ZA"/>
        </w:rPr>
      </w:pPr>
      <w:r w:rsidRPr="00F94595">
        <w:rPr>
          <w:rFonts w:ascii="Arial" w:eastAsia="Calibri" w:hAnsi="Arial" w:cs="Arial"/>
          <w:bCs/>
          <w:lang w:val="en-GB" w:eastAsia="en-ZA"/>
        </w:rPr>
        <w:t>Facilitate executive approval and organization-wide communication of ethics policies and the code of conduct</w:t>
      </w:r>
      <w:r w:rsidRPr="00F94595">
        <w:rPr>
          <w:rFonts w:ascii="Arial" w:eastAsia="Calibri" w:hAnsi="Arial" w:cs="Arial"/>
          <w:bCs/>
          <w:lang w:val="en-US" w:eastAsia="en-ZA"/>
        </w:rPr>
        <w:t>.</w:t>
      </w:r>
    </w:p>
    <w:p w14:paraId="71D4F878" w14:textId="77777777" w:rsidR="00F94595" w:rsidRPr="003034F3" w:rsidRDefault="00F94595" w:rsidP="00F94595">
      <w:pPr>
        <w:ind w:left="720"/>
        <w:jc w:val="both"/>
        <w:rPr>
          <w:rFonts w:ascii="Arial" w:eastAsia="Calibri" w:hAnsi="Arial" w:cs="Arial"/>
          <w:bCs/>
          <w:lang w:val="en-GB" w:eastAsia="en-ZA"/>
        </w:rPr>
      </w:pPr>
    </w:p>
    <w:p w14:paraId="3D8333A8" w14:textId="77777777" w:rsidR="00157A18" w:rsidRPr="003034F3" w:rsidRDefault="00157A18" w:rsidP="00157A18">
      <w:pPr>
        <w:jc w:val="both"/>
        <w:rPr>
          <w:rFonts w:ascii="Arial" w:hAnsi="Arial" w:cs="Arial"/>
          <w:b/>
          <w:lang w:val="en-GB"/>
        </w:rPr>
      </w:pPr>
      <w:r w:rsidRPr="003034F3">
        <w:rPr>
          <w:rFonts w:ascii="Arial" w:hAnsi="Arial" w:cs="Arial"/>
          <w:b/>
          <w:lang w:val="en-GB"/>
        </w:rPr>
        <w:t xml:space="preserve">Advisory and Guidance </w:t>
      </w:r>
    </w:p>
    <w:p w14:paraId="049AAD06" w14:textId="77777777" w:rsidR="00157A18" w:rsidRPr="00157A18" w:rsidRDefault="00157A18" w:rsidP="00157A18">
      <w:pPr>
        <w:numPr>
          <w:ilvl w:val="0"/>
          <w:numId w:val="4"/>
        </w:numPr>
        <w:jc w:val="both"/>
        <w:rPr>
          <w:rFonts w:ascii="Arial" w:hAnsi="Arial" w:cs="Arial"/>
          <w:bCs/>
          <w:lang w:val="en-GB"/>
        </w:rPr>
      </w:pPr>
      <w:r w:rsidRPr="00157A18">
        <w:rPr>
          <w:rFonts w:ascii="Arial" w:hAnsi="Arial" w:cs="Arial"/>
          <w:bCs/>
          <w:lang w:val="en-GB"/>
        </w:rPr>
        <w:t>Provide actionable guidance on ethical dilemmas, conflicts of interest, and compliance with the code of conduct.</w:t>
      </w:r>
    </w:p>
    <w:p w14:paraId="3CEC743B" w14:textId="77777777" w:rsidR="00157A18" w:rsidRPr="00157A18" w:rsidRDefault="00157A18" w:rsidP="00157A18">
      <w:pPr>
        <w:numPr>
          <w:ilvl w:val="0"/>
          <w:numId w:val="4"/>
        </w:numPr>
        <w:jc w:val="both"/>
        <w:rPr>
          <w:rFonts w:ascii="Arial" w:hAnsi="Arial" w:cs="Arial"/>
          <w:bCs/>
          <w:lang w:val="en-GB"/>
        </w:rPr>
      </w:pPr>
      <w:r w:rsidRPr="00157A18">
        <w:rPr>
          <w:rFonts w:ascii="Arial" w:hAnsi="Arial" w:cs="Arial"/>
          <w:bCs/>
          <w:lang w:val="en-GB"/>
        </w:rPr>
        <w:lastRenderedPageBreak/>
        <w:t>Resolve conflicts of interest with strategic, compliant solutions.</w:t>
      </w:r>
    </w:p>
    <w:p w14:paraId="5633C5FC" w14:textId="77777777" w:rsidR="00157A18" w:rsidRPr="00157A18" w:rsidRDefault="00157A18" w:rsidP="00157A18">
      <w:pPr>
        <w:numPr>
          <w:ilvl w:val="0"/>
          <w:numId w:val="4"/>
        </w:numPr>
        <w:jc w:val="both"/>
        <w:rPr>
          <w:rFonts w:ascii="Arial" w:hAnsi="Arial" w:cs="Arial"/>
          <w:bCs/>
          <w:lang w:val="en-GB"/>
        </w:rPr>
      </w:pPr>
      <w:r w:rsidRPr="00157A18">
        <w:rPr>
          <w:rFonts w:ascii="Arial" w:hAnsi="Arial" w:cs="Arial"/>
          <w:bCs/>
          <w:lang w:val="en-GB"/>
        </w:rPr>
        <w:t>Support leadership and employees in high-risk or sensitive business decisions.</w:t>
      </w:r>
    </w:p>
    <w:p w14:paraId="04B8DA4C" w14:textId="77777777" w:rsidR="00157A18" w:rsidRPr="003034F3" w:rsidRDefault="00157A18" w:rsidP="00157A18">
      <w:pPr>
        <w:numPr>
          <w:ilvl w:val="0"/>
          <w:numId w:val="4"/>
        </w:numPr>
        <w:jc w:val="both"/>
        <w:rPr>
          <w:rFonts w:ascii="Arial" w:hAnsi="Arial" w:cs="Arial"/>
          <w:bCs/>
          <w:lang w:val="en-GB"/>
        </w:rPr>
      </w:pPr>
      <w:r w:rsidRPr="00157A18">
        <w:rPr>
          <w:rFonts w:ascii="Arial" w:hAnsi="Arial" w:cs="Arial"/>
          <w:bCs/>
          <w:lang w:val="en-GB"/>
        </w:rPr>
        <w:t>Act as a confidential ethics and code-of-conduct consultant for employees at all levels.</w:t>
      </w:r>
    </w:p>
    <w:p w14:paraId="548B1CD5" w14:textId="589680C5" w:rsidR="007D13CD" w:rsidRPr="00E56E0D" w:rsidRDefault="00157A18" w:rsidP="007D13CD">
      <w:pPr>
        <w:pStyle w:val="ListParagraph"/>
        <w:keepNext/>
        <w:numPr>
          <w:ilvl w:val="0"/>
          <w:numId w:val="9"/>
        </w:numPr>
        <w:tabs>
          <w:tab w:val="center" w:pos="4153"/>
          <w:tab w:val="center" w:pos="4320"/>
          <w:tab w:val="right" w:pos="8306"/>
          <w:tab w:val="right" w:pos="8640"/>
        </w:tabs>
        <w:spacing w:before="20" w:after="20" w:line="200" w:lineRule="atLeast"/>
        <w:contextualSpacing/>
        <w:outlineLvl w:val="2"/>
        <w:rPr>
          <w:rFonts w:ascii="Arial" w:eastAsia="Times New Roman" w:hAnsi="Arial" w:cs="Arial"/>
          <w:color w:val="000000"/>
        </w:rPr>
      </w:pPr>
      <w:r w:rsidRPr="003034F3">
        <w:rPr>
          <w:rFonts w:ascii="Arial" w:hAnsi="Arial" w:cs="Arial"/>
          <w:bCs/>
          <w:lang w:val="en-GB"/>
        </w:rPr>
        <w:t>Escalate significant ethical or conduct breaches to executive management or the board.</w:t>
      </w:r>
      <w:r w:rsidR="007D13CD" w:rsidRPr="007D13CD">
        <w:rPr>
          <w:rFonts w:ascii="Arial" w:hAnsi="Arial" w:cs="Arial"/>
          <w:color w:val="000000"/>
        </w:rPr>
        <w:t xml:space="preserve"> </w:t>
      </w:r>
      <w:r w:rsidR="007D13CD" w:rsidRPr="00E56E0D">
        <w:rPr>
          <w:rFonts w:ascii="Arial" w:eastAsia="Times New Roman" w:hAnsi="Arial" w:cs="Arial"/>
          <w:color w:val="000000"/>
        </w:rPr>
        <w:t>Ethics risk assessment and management</w:t>
      </w:r>
    </w:p>
    <w:p w14:paraId="77DDF051" w14:textId="77777777" w:rsidR="007D13CD" w:rsidRPr="00E56E0D" w:rsidRDefault="007D13CD" w:rsidP="007D13CD">
      <w:pPr>
        <w:pStyle w:val="ListParagraph"/>
        <w:keepNext/>
        <w:numPr>
          <w:ilvl w:val="0"/>
          <w:numId w:val="9"/>
        </w:numPr>
        <w:tabs>
          <w:tab w:val="center" w:pos="4153"/>
          <w:tab w:val="center" w:pos="4320"/>
          <w:tab w:val="right" w:pos="8306"/>
          <w:tab w:val="right" w:pos="8640"/>
        </w:tabs>
        <w:spacing w:before="20" w:after="20" w:line="200" w:lineRule="atLeast"/>
        <w:contextualSpacing/>
        <w:outlineLvl w:val="2"/>
        <w:rPr>
          <w:rFonts w:ascii="Arial" w:eastAsia="Times New Roman" w:hAnsi="Arial" w:cs="Arial"/>
          <w:color w:val="000000"/>
        </w:rPr>
      </w:pPr>
      <w:r w:rsidRPr="00E56E0D">
        <w:rPr>
          <w:rFonts w:ascii="Arial" w:eastAsia="Times New Roman" w:hAnsi="Arial" w:cs="Arial"/>
          <w:color w:val="000000"/>
        </w:rPr>
        <w:t>Governance and compliance frameworks</w:t>
      </w:r>
    </w:p>
    <w:p w14:paraId="18594492" w14:textId="77777777" w:rsidR="007D13CD" w:rsidRPr="00E56E0D" w:rsidRDefault="007D13CD" w:rsidP="007D13CD">
      <w:pPr>
        <w:pStyle w:val="ListParagraph"/>
        <w:keepNext/>
        <w:numPr>
          <w:ilvl w:val="0"/>
          <w:numId w:val="9"/>
        </w:numPr>
        <w:tabs>
          <w:tab w:val="center" w:pos="4153"/>
          <w:tab w:val="center" w:pos="4320"/>
          <w:tab w:val="right" w:pos="8306"/>
          <w:tab w:val="right" w:pos="8640"/>
        </w:tabs>
        <w:spacing w:before="20" w:after="20" w:line="200" w:lineRule="atLeast"/>
        <w:contextualSpacing/>
        <w:outlineLvl w:val="2"/>
        <w:rPr>
          <w:rFonts w:ascii="Arial" w:eastAsia="Times New Roman" w:hAnsi="Arial" w:cs="Arial"/>
          <w:color w:val="000000"/>
        </w:rPr>
      </w:pPr>
      <w:r w:rsidRPr="00E56E0D">
        <w:rPr>
          <w:rFonts w:ascii="Arial" w:eastAsia="Times New Roman" w:hAnsi="Arial" w:cs="Arial"/>
          <w:color w:val="000000"/>
        </w:rPr>
        <w:t>Investigations and whistle-blowing procedures</w:t>
      </w:r>
    </w:p>
    <w:p w14:paraId="33A8534E" w14:textId="77777777" w:rsidR="007D13CD" w:rsidRPr="00E56E0D" w:rsidRDefault="007D13CD" w:rsidP="007D13CD">
      <w:pPr>
        <w:pStyle w:val="ListParagraph"/>
        <w:keepNext/>
        <w:numPr>
          <w:ilvl w:val="0"/>
          <w:numId w:val="9"/>
        </w:numPr>
        <w:tabs>
          <w:tab w:val="center" w:pos="4153"/>
          <w:tab w:val="center" w:pos="4320"/>
          <w:tab w:val="right" w:pos="8306"/>
          <w:tab w:val="right" w:pos="8640"/>
        </w:tabs>
        <w:spacing w:before="20" w:after="20" w:line="200" w:lineRule="atLeast"/>
        <w:contextualSpacing/>
        <w:outlineLvl w:val="2"/>
        <w:rPr>
          <w:rFonts w:ascii="Arial" w:eastAsia="Times New Roman" w:hAnsi="Arial" w:cs="Arial"/>
          <w:color w:val="000000"/>
        </w:rPr>
      </w:pPr>
      <w:r w:rsidRPr="00E56E0D">
        <w:rPr>
          <w:rFonts w:ascii="Arial" w:eastAsia="Times New Roman" w:hAnsi="Arial" w:cs="Arial"/>
          <w:color w:val="000000"/>
        </w:rPr>
        <w:t>Policy development and monitoring</w:t>
      </w:r>
    </w:p>
    <w:p w14:paraId="1B5D0FFE" w14:textId="5B90AF00" w:rsidR="00157A18" w:rsidRDefault="007D13CD" w:rsidP="007D13CD">
      <w:pPr>
        <w:numPr>
          <w:ilvl w:val="0"/>
          <w:numId w:val="4"/>
        </w:numPr>
        <w:jc w:val="both"/>
        <w:rPr>
          <w:rFonts w:ascii="Arial" w:hAnsi="Arial" w:cs="Arial"/>
          <w:bCs/>
          <w:lang w:val="en-GB"/>
        </w:rPr>
      </w:pPr>
      <w:r w:rsidRPr="00E56E0D">
        <w:rPr>
          <w:rFonts w:ascii="Arial" w:eastAsia="Times New Roman" w:hAnsi="Arial" w:cs="Arial"/>
          <w:color w:val="000000"/>
          <w:sz w:val="24"/>
          <w:szCs w:val="24"/>
        </w:rPr>
        <w:t>Stakeholder engagement and advisory skills</w:t>
      </w:r>
    </w:p>
    <w:p w14:paraId="65D7378B" w14:textId="075C762C" w:rsidR="00F94595" w:rsidRPr="00DE78C2" w:rsidRDefault="00F94595" w:rsidP="00DE78C2">
      <w:pPr>
        <w:numPr>
          <w:ilvl w:val="0"/>
          <w:numId w:val="4"/>
        </w:numPr>
        <w:jc w:val="both"/>
        <w:rPr>
          <w:rFonts w:ascii="Arial" w:hAnsi="Arial" w:cs="Arial"/>
          <w:bCs/>
          <w:lang w:val="en-GB"/>
        </w:rPr>
      </w:pPr>
      <w:r w:rsidRPr="00F94595">
        <w:rPr>
          <w:rFonts w:ascii="Arial" w:hAnsi="Arial" w:cs="Arial"/>
          <w:bCs/>
          <w:lang w:val="en-GB"/>
        </w:rPr>
        <w:t>Perform ethical culture assessments</w:t>
      </w:r>
      <w:r>
        <w:rPr>
          <w:rFonts w:ascii="Arial" w:hAnsi="Arial" w:cs="Arial"/>
          <w:bCs/>
          <w:lang w:val="en-GB"/>
        </w:rPr>
        <w:t>.</w:t>
      </w:r>
    </w:p>
    <w:p w14:paraId="66E9B2D5" w14:textId="77777777" w:rsidR="00157A18" w:rsidRPr="003034F3" w:rsidRDefault="00157A18" w:rsidP="00157A18">
      <w:pPr>
        <w:ind w:left="720"/>
        <w:jc w:val="both"/>
        <w:rPr>
          <w:rFonts w:ascii="Arial" w:hAnsi="Arial" w:cs="Arial"/>
          <w:bCs/>
          <w:lang w:val="en-GB"/>
        </w:rPr>
      </w:pPr>
    </w:p>
    <w:p w14:paraId="6DDE4318" w14:textId="77777777" w:rsidR="00F94595" w:rsidRDefault="00F94595" w:rsidP="00F94595">
      <w:pPr>
        <w:jc w:val="both"/>
        <w:rPr>
          <w:rFonts w:ascii="Arial" w:hAnsi="Arial" w:cs="Arial"/>
          <w:b/>
          <w:bCs/>
          <w:lang w:val="en-GB"/>
        </w:rPr>
      </w:pPr>
      <w:r w:rsidRPr="00F94595">
        <w:rPr>
          <w:rFonts w:ascii="Arial" w:hAnsi="Arial" w:cs="Arial"/>
          <w:b/>
          <w:bCs/>
          <w:lang w:val="en-GB"/>
        </w:rPr>
        <w:t xml:space="preserve">Ethics, Reputational Risk, Monitoring, and Reporting </w:t>
      </w:r>
    </w:p>
    <w:p w14:paraId="3FA4F76D" w14:textId="77F8E229" w:rsidR="00F94595" w:rsidRPr="00F94595" w:rsidRDefault="00F94595" w:rsidP="00F94595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F94595">
        <w:rPr>
          <w:rFonts w:ascii="Arial" w:eastAsia="Calibri" w:hAnsi="Arial" w:cs="Arial"/>
          <w:bCs/>
          <w:lang w:val="en-GB" w:eastAsia="en-ZA"/>
        </w:rPr>
        <w:t>Identify, assess, and monitor ethical and reputational risks across the organi</w:t>
      </w:r>
      <w:r>
        <w:rPr>
          <w:rFonts w:ascii="Arial" w:eastAsia="Calibri" w:hAnsi="Arial" w:cs="Arial"/>
          <w:bCs/>
          <w:lang w:val="en-GB" w:eastAsia="en-ZA"/>
        </w:rPr>
        <w:t>s</w:t>
      </w:r>
      <w:r w:rsidRPr="00F94595">
        <w:rPr>
          <w:rFonts w:ascii="Arial" w:eastAsia="Calibri" w:hAnsi="Arial" w:cs="Arial"/>
          <w:bCs/>
          <w:lang w:val="en-GB" w:eastAsia="en-ZA"/>
        </w:rPr>
        <w:t>ation.</w:t>
      </w:r>
    </w:p>
    <w:p w14:paraId="36B4F53A" w14:textId="77777777" w:rsidR="00F94595" w:rsidRPr="00F94595" w:rsidRDefault="00F94595" w:rsidP="00F94595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F94595">
        <w:rPr>
          <w:rFonts w:ascii="Arial" w:eastAsia="Calibri" w:hAnsi="Arial" w:cs="Arial"/>
          <w:bCs/>
          <w:lang w:val="en-GB" w:eastAsia="en-ZA"/>
        </w:rPr>
        <w:t>Conduct periodic risk assessments to inform policy updates, mitigation strategies, and decision-making.</w:t>
      </w:r>
    </w:p>
    <w:p w14:paraId="573089BC" w14:textId="77777777" w:rsidR="00F94595" w:rsidRPr="00F94595" w:rsidRDefault="00F94595" w:rsidP="00F94595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F94595">
        <w:rPr>
          <w:rFonts w:ascii="Arial" w:eastAsia="Calibri" w:hAnsi="Arial" w:cs="Arial"/>
          <w:bCs/>
          <w:lang w:val="en-GB" w:eastAsia="en-ZA"/>
        </w:rPr>
        <w:t>Track and investigate ethical concerns, misconduct, and code-of-conduct violations impartially.</w:t>
      </w:r>
    </w:p>
    <w:p w14:paraId="7C20DF10" w14:textId="77777777" w:rsidR="00F94595" w:rsidRPr="00F94595" w:rsidRDefault="00F94595" w:rsidP="00F94595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F94595">
        <w:rPr>
          <w:rFonts w:ascii="Arial" w:eastAsia="Calibri" w:hAnsi="Arial" w:cs="Arial"/>
          <w:bCs/>
          <w:lang w:val="en-GB" w:eastAsia="en-ZA"/>
        </w:rPr>
        <w:t>Report ethical trends, conduct violations, and emerging risks to executive leadership.</w:t>
      </w:r>
    </w:p>
    <w:p w14:paraId="141A6CFD" w14:textId="77777777" w:rsidR="00F94595" w:rsidRPr="00F94595" w:rsidRDefault="00F94595" w:rsidP="00F94595">
      <w:pPr>
        <w:numPr>
          <w:ilvl w:val="0"/>
          <w:numId w:val="4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F94595">
        <w:rPr>
          <w:rFonts w:ascii="Arial" w:eastAsia="Calibri" w:hAnsi="Arial" w:cs="Arial"/>
          <w:bCs/>
          <w:lang w:val="en-GB" w:eastAsia="en-ZA"/>
        </w:rPr>
        <w:t>Measure the effectiveness of ethics programs and adherence to the code of conduct through KPIs and audits.</w:t>
      </w:r>
    </w:p>
    <w:p w14:paraId="0DB82F32" w14:textId="25D4A55C" w:rsidR="00157A18" w:rsidRDefault="00F94595" w:rsidP="00F94595">
      <w:pPr>
        <w:ind w:left="720"/>
        <w:jc w:val="both"/>
        <w:rPr>
          <w:rFonts w:ascii="Arial" w:eastAsia="Calibri" w:hAnsi="Arial" w:cs="Arial"/>
          <w:bCs/>
          <w:lang w:val="en-GB" w:eastAsia="en-ZA"/>
        </w:rPr>
      </w:pPr>
      <w:r w:rsidRPr="00F94595">
        <w:rPr>
          <w:rFonts w:ascii="Arial" w:eastAsia="Calibri" w:hAnsi="Arial" w:cs="Arial"/>
          <w:bCs/>
          <w:lang w:val="en-GB" w:eastAsia="en-ZA"/>
        </w:rPr>
        <w:t>Provide recommendations and corrective actions to proactively address risks and maintain organi</w:t>
      </w:r>
      <w:r>
        <w:rPr>
          <w:rFonts w:ascii="Arial" w:eastAsia="Calibri" w:hAnsi="Arial" w:cs="Arial"/>
          <w:bCs/>
          <w:lang w:val="en-GB" w:eastAsia="en-ZA"/>
        </w:rPr>
        <w:t>s</w:t>
      </w:r>
      <w:r w:rsidRPr="00F94595">
        <w:rPr>
          <w:rFonts w:ascii="Arial" w:eastAsia="Calibri" w:hAnsi="Arial" w:cs="Arial"/>
          <w:bCs/>
          <w:lang w:val="en-GB" w:eastAsia="en-ZA"/>
        </w:rPr>
        <w:t>ational integrity</w:t>
      </w:r>
      <w:r>
        <w:rPr>
          <w:rFonts w:ascii="Arial" w:eastAsia="Calibri" w:hAnsi="Arial" w:cs="Arial"/>
          <w:bCs/>
          <w:lang w:val="en-GB" w:eastAsia="en-ZA"/>
        </w:rPr>
        <w:t>.</w:t>
      </w:r>
    </w:p>
    <w:p w14:paraId="527D567E" w14:textId="77777777" w:rsidR="00F94595" w:rsidRPr="003034F3" w:rsidRDefault="00F94595" w:rsidP="00F94595">
      <w:pPr>
        <w:ind w:left="720"/>
        <w:jc w:val="both"/>
        <w:rPr>
          <w:rFonts w:ascii="Arial" w:eastAsia="Calibri" w:hAnsi="Arial" w:cs="Arial"/>
          <w:bCs/>
          <w:lang w:val="en-GB" w:eastAsia="en-ZA"/>
        </w:rPr>
      </w:pPr>
    </w:p>
    <w:p w14:paraId="0035DC60" w14:textId="77777777" w:rsidR="00157A18" w:rsidRPr="003034F3" w:rsidRDefault="00157A18" w:rsidP="00157A18">
      <w:pPr>
        <w:jc w:val="both"/>
        <w:rPr>
          <w:rFonts w:ascii="Arial" w:hAnsi="Arial" w:cs="Arial"/>
          <w:b/>
          <w:bCs/>
          <w:lang w:val="en-GB"/>
        </w:rPr>
      </w:pPr>
      <w:r w:rsidRPr="003034F3">
        <w:rPr>
          <w:rFonts w:ascii="Arial" w:hAnsi="Arial" w:cs="Arial"/>
          <w:b/>
          <w:bCs/>
          <w:lang w:val="en-GB"/>
        </w:rPr>
        <w:t xml:space="preserve">Training and Awareness </w:t>
      </w:r>
    </w:p>
    <w:p w14:paraId="1D30F327" w14:textId="77777777" w:rsidR="00157A18" w:rsidRPr="00157A18" w:rsidRDefault="00157A18" w:rsidP="00157A18">
      <w:pPr>
        <w:numPr>
          <w:ilvl w:val="0"/>
          <w:numId w:val="5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157A18">
        <w:rPr>
          <w:rFonts w:ascii="Arial" w:eastAsia="Calibri" w:hAnsi="Arial" w:cs="Arial"/>
          <w:bCs/>
          <w:lang w:val="en-GB" w:eastAsia="en-ZA"/>
        </w:rPr>
        <w:t>Develop training programs focused on ethics, code of conduct, and compliance requirements.</w:t>
      </w:r>
    </w:p>
    <w:p w14:paraId="79ECDA35" w14:textId="36E13ECE" w:rsidR="00157A18" w:rsidRPr="00157A18" w:rsidRDefault="00157A18" w:rsidP="00157A18">
      <w:pPr>
        <w:numPr>
          <w:ilvl w:val="0"/>
          <w:numId w:val="5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157A18">
        <w:rPr>
          <w:rFonts w:ascii="Arial" w:eastAsia="Calibri" w:hAnsi="Arial" w:cs="Arial"/>
          <w:bCs/>
          <w:lang w:val="en-GB" w:eastAsia="en-ZA"/>
        </w:rPr>
        <w:t xml:space="preserve">Conduct workshops on ethical decision-making, code-of-conduct application, and expected </w:t>
      </w:r>
      <w:r w:rsidR="00721699" w:rsidRPr="00157A18">
        <w:rPr>
          <w:rFonts w:ascii="Arial" w:eastAsia="Calibri" w:hAnsi="Arial" w:cs="Arial"/>
          <w:bCs/>
          <w:lang w:val="en-GB" w:eastAsia="en-ZA"/>
        </w:rPr>
        <w:t>behaviours</w:t>
      </w:r>
      <w:r w:rsidRPr="00157A18">
        <w:rPr>
          <w:rFonts w:ascii="Arial" w:eastAsia="Calibri" w:hAnsi="Arial" w:cs="Arial"/>
          <w:bCs/>
          <w:lang w:val="en-GB" w:eastAsia="en-ZA"/>
        </w:rPr>
        <w:t>.</w:t>
      </w:r>
    </w:p>
    <w:p w14:paraId="0E7C288E" w14:textId="77777777" w:rsidR="00157A18" w:rsidRPr="00157A18" w:rsidRDefault="00157A18" w:rsidP="00157A18">
      <w:pPr>
        <w:numPr>
          <w:ilvl w:val="0"/>
          <w:numId w:val="5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157A18">
        <w:rPr>
          <w:rFonts w:ascii="Arial" w:eastAsia="Calibri" w:hAnsi="Arial" w:cs="Arial"/>
          <w:bCs/>
          <w:lang w:val="en-GB" w:eastAsia="en-ZA"/>
        </w:rPr>
        <w:t>Launch awareness campaigns to embed organizational values and promote adherence to the code of conduct.</w:t>
      </w:r>
    </w:p>
    <w:p w14:paraId="17686EE1" w14:textId="07DDDDE6" w:rsidR="00157A18" w:rsidRPr="003034F3" w:rsidRDefault="00157A18" w:rsidP="00157A18">
      <w:pPr>
        <w:numPr>
          <w:ilvl w:val="0"/>
          <w:numId w:val="5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157A18">
        <w:rPr>
          <w:rFonts w:ascii="Arial" w:eastAsia="Calibri" w:hAnsi="Arial" w:cs="Arial"/>
          <w:bCs/>
          <w:lang w:val="en-GB" w:eastAsia="en-ZA"/>
        </w:rPr>
        <w:t xml:space="preserve">Evaluate the impact of training on ethical culture, compliance, and employee </w:t>
      </w:r>
      <w:r w:rsidR="00721699" w:rsidRPr="00157A18">
        <w:rPr>
          <w:rFonts w:ascii="Arial" w:eastAsia="Calibri" w:hAnsi="Arial" w:cs="Arial"/>
          <w:bCs/>
          <w:lang w:val="en-GB" w:eastAsia="en-ZA"/>
        </w:rPr>
        <w:t>behaviour</w:t>
      </w:r>
      <w:r w:rsidRPr="00157A18">
        <w:rPr>
          <w:rFonts w:ascii="Arial" w:eastAsia="Calibri" w:hAnsi="Arial" w:cs="Arial"/>
          <w:bCs/>
          <w:lang w:val="en-GB" w:eastAsia="en-ZA"/>
        </w:rPr>
        <w:t>.</w:t>
      </w:r>
    </w:p>
    <w:p w14:paraId="29C53BE5" w14:textId="31A1633A" w:rsidR="003E53B9" w:rsidRPr="003034F3" w:rsidRDefault="00157A18" w:rsidP="00157A18">
      <w:pPr>
        <w:numPr>
          <w:ilvl w:val="0"/>
          <w:numId w:val="5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3034F3">
        <w:rPr>
          <w:rFonts w:ascii="Arial" w:eastAsia="Calibri" w:hAnsi="Arial" w:cs="Arial"/>
          <w:bCs/>
          <w:lang w:val="en-GB" w:eastAsia="en-ZA"/>
        </w:rPr>
        <w:t>Encourage employee engagement in ethics initiatives and feedback mechanisms.</w:t>
      </w:r>
    </w:p>
    <w:p w14:paraId="091E4CC6" w14:textId="28AF6656" w:rsidR="00157A18" w:rsidRPr="003034F3" w:rsidRDefault="00157A18" w:rsidP="00157A18">
      <w:pPr>
        <w:jc w:val="both"/>
        <w:rPr>
          <w:rFonts w:ascii="Arial" w:hAnsi="Arial" w:cs="Arial"/>
          <w:bCs/>
          <w:lang w:val="en-US"/>
        </w:rPr>
      </w:pPr>
    </w:p>
    <w:p w14:paraId="6BF5A803" w14:textId="4C57A8EF" w:rsidR="00157A18" w:rsidRPr="003034F3" w:rsidRDefault="00157A18" w:rsidP="00157A18">
      <w:pPr>
        <w:jc w:val="both"/>
        <w:rPr>
          <w:rFonts w:ascii="Arial" w:hAnsi="Arial" w:cs="Arial"/>
          <w:bCs/>
          <w:lang w:val="en-US"/>
        </w:rPr>
      </w:pPr>
      <w:r w:rsidRPr="003034F3">
        <w:rPr>
          <w:rFonts w:ascii="Arial" w:hAnsi="Arial" w:cs="Arial"/>
          <w:b/>
          <w:bCs/>
          <w:lang w:val="en-US"/>
        </w:rPr>
        <w:t>Culture and Risk Integration</w:t>
      </w:r>
    </w:p>
    <w:p w14:paraId="37D0EB1F" w14:textId="77777777" w:rsidR="00157A18" w:rsidRPr="00157A18" w:rsidRDefault="00157A18" w:rsidP="00157A18">
      <w:pPr>
        <w:numPr>
          <w:ilvl w:val="0"/>
          <w:numId w:val="5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157A18">
        <w:rPr>
          <w:rFonts w:ascii="Arial" w:eastAsia="Calibri" w:hAnsi="Arial" w:cs="Arial"/>
          <w:bCs/>
          <w:lang w:val="en-GB" w:eastAsia="en-ZA"/>
        </w:rPr>
        <w:t>Embed ethics and code-of-conduct principles into business strategy, governance, and risk frameworks.</w:t>
      </w:r>
    </w:p>
    <w:p w14:paraId="64D8E884" w14:textId="77777777" w:rsidR="00157A18" w:rsidRPr="00157A18" w:rsidRDefault="00157A18" w:rsidP="00157A18">
      <w:pPr>
        <w:numPr>
          <w:ilvl w:val="0"/>
          <w:numId w:val="5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157A18">
        <w:rPr>
          <w:rFonts w:ascii="Arial" w:eastAsia="Calibri" w:hAnsi="Arial" w:cs="Arial"/>
          <w:bCs/>
          <w:lang w:val="en-GB" w:eastAsia="en-ZA"/>
        </w:rPr>
        <w:t>Promote transparency, accountability, and integrity across all organizational functions.</w:t>
      </w:r>
    </w:p>
    <w:p w14:paraId="705CEB23" w14:textId="77777777" w:rsidR="00157A18" w:rsidRPr="00157A18" w:rsidRDefault="00157A18" w:rsidP="00157A18">
      <w:pPr>
        <w:numPr>
          <w:ilvl w:val="0"/>
          <w:numId w:val="5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157A18">
        <w:rPr>
          <w:rFonts w:ascii="Arial" w:eastAsia="Calibri" w:hAnsi="Arial" w:cs="Arial"/>
          <w:bCs/>
          <w:lang w:val="en-GB" w:eastAsia="en-ZA"/>
        </w:rPr>
        <w:t>Identify and mitigate ethical and conduct-related risks in operations and processes.</w:t>
      </w:r>
    </w:p>
    <w:p w14:paraId="08D78C18" w14:textId="77777777" w:rsidR="00157A18" w:rsidRPr="003034F3" w:rsidRDefault="00157A18" w:rsidP="00157A18">
      <w:pPr>
        <w:numPr>
          <w:ilvl w:val="0"/>
          <w:numId w:val="5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157A18">
        <w:rPr>
          <w:rFonts w:ascii="Arial" w:eastAsia="Calibri" w:hAnsi="Arial" w:cs="Arial"/>
          <w:bCs/>
          <w:lang w:val="en-GB" w:eastAsia="en-ZA"/>
        </w:rPr>
        <w:t>Champion initiatives that reinforce a speak-up culture and employee trust.</w:t>
      </w:r>
    </w:p>
    <w:p w14:paraId="7FF085E5" w14:textId="2A047A60" w:rsidR="00157A18" w:rsidRPr="003034F3" w:rsidRDefault="00157A18" w:rsidP="00157A18">
      <w:pPr>
        <w:numPr>
          <w:ilvl w:val="0"/>
          <w:numId w:val="5"/>
        </w:numPr>
        <w:jc w:val="both"/>
        <w:rPr>
          <w:rFonts w:ascii="Arial" w:eastAsia="Calibri" w:hAnsi="Arial" w:cs="Arial"/>
          <w:bCs/>
          <w:lang w:val="en-GB" w:eastAsia="en-ZA"/>
        </w:rPr>
      </w:pPr>
      <w:r w:rsidRPr="003034F3">
        <w:rPr>
          <w:rFonts w:ascii="Arial" w:eastAsia="Calibri" w:hAnsi="Arial" w:cs="Arial"/>
          <w:bCs/>
          <w:lang w:val="en-GB" w:eastAsia="en-ZA"/>
        </w:rPr>
        <w:t>Monitor organizational culture to ensure alignment with ethical standards and the code of conduct.</w:t>
      </w:r>
    </w:p>
    <w:p w14:paraId="4A803277" w14:textId="77777777" w:rsidR="00157A18" w:rsidRPr="003034F3" w:rsidRDefault="00157A18" w:rsidP="00157A18">
      <w:pPr>
        <w:jc w:val="both"/>
        <w:rPr>
          <w:rFonts w:ascii="Arial" w:hAnsi="Arial" w:cs="Arial"/>
        </w:rPr>
      </w:pPr>
    </w:p>
    <w:p w14:paraId="7746FC0D" w14:textId="35CA76B4" w:rsidR="0029360B" w:rsidRPr="003034F3" w:rsidRDefault="00B73799" w:rsidP="00B73799">
      <w:pPr>
        <w:jc w:val="both"/>
        <w:rPr>
          <w:rFonts w:ascii="Arial" w:hAnsi="Arial" w:cs="Arial"/>
          <w:b/>
          <w:bCs/>
        </w:rPr>
      </w:pPr>
      <w:r w:rsidRPr="003034F3">
        <w:rPr>
          <w:rFonts w:ascii="Arial" w:hAnsi="Arial" w:cs="Arial"/>
          <w:b/>
          <w:bCs/>
        </w:rPr>
        <w:t>KNOWLEDGE &amp; FUNCTIONAL SKILLS</w:t>
      </w:r>
    </w:p>
    <w:p w14:paraId="4EA8993F" w14:textId="1179D120" w:rsidR="00E57BA2" w:rsidRPr="00E57BA2" w:rsidRDefault="00E57BA2" w:rsidP="00E57BA2">
      <w:pPr>
        <w:numPr>
          <w:ilvl w:val="0"/>
          <w:numId w:val="9"/>
        </w:numPr>
        <w:jc w:val="both"/>
        <w:rPr>
          <w:rFonts w:ascii="Arial" w:eastAsia="Calibri" w:hAnsi="Arial" w:cs="Arial"/>
          <w:bCs/>
          <w:lang w:val="en-US" w:eastAsia="en-ZA"/>
        </w:rPr>
      </w:pPr>
      <w:r w:rsidRPr="00E57BA2">
        <w:rPr>
          <w:rFonts w:ascii="Arial" w:eastAsia="Calibri" w:hAnsi="Arial" w:cs="Arial"/>
          <w:bCs/>
          <w:lang w:val="en-US" w:eastAsia="en-ZA"/>
        </w:rPr>
        <w:t>Ethics risk assessment and management</w:t>
      </w:r>
      <w:r>
        <w:rPr>
          <w:rFonts w:ascii="Arial" w:eastAsia="Calibri" w:hAnsi="Arial" w:cs="Arial"/>
          <w:bCs/>
          <w:lang w:val="en-US" w:eastAsia="en-ZA"/>
        </w:rPr>
        <w:t>.</w:t>
      </w:r>
    </w:p>
    <w:p w14:paraId="350BE32C" w14:textId="09586104" w:rsidR="00E57BA2" w:rsidRPr="00E57BA2" w:rsidRDefault="00E57BA2" w:rsidP="00E57BA2">
      <w:pPr>
        <w:numPr>
          <w:ilvl w:val="0"/>
          <w:numId w:val="9"/>
        </w:numPr>
        <w:jc w:val="both"/>
        <w:rPr>
          <w:rFonts w:ascii="Arial" w:eastAsia="Calibri" w:hAnsi="Arial" w:cs="Arial"/>
          <w:bCs/>
          <w:lang w:val="en-US" w:eastAsia="en-ZA"/>
        </w:rPr>
      </w:pPr>
      <w:r w:rsidRPr="00E57BA2">
        <w:rPr>
          <w:rFonts w:ascii="Arial" w:eastAsia="Calibri" w:hAnsi="Arial" w:cs="Arial"/>
          <w:bCs/>
          <w:lang w:val="en-US" w:eastAsia="en-ZA"/>
        </w:rPr>
        <w:t>Governance and compliance frameworks</w:t>
      </w:r>
      <w:r>
        <w:rPr>
          <w:rFonts w:ascii="Arial" w:eastAsia="Calibri" w:hAnsi="Arial" w:cs="Arial"/>
          <w:bCs/>
          <w:lang w:val="en-US" w:eastAsia="en-ZA"/>
        </w:rPr>
        <w:t>.</w:t>
      </w:r>
    </w:p>
    <w:p w14:paraId="2416EE4C" w14:textId="1E8E8642" w:rsidR="00E57BA2" w:rsidRPr="00E57BA2" w:rsidRDefault="00E57BA2" w:rsidP="00E57BA2">
      <w:pPr>
        <w:numPr>
          <w:ilvl w:val="0"/>
          <w:numId w:val="9"/>
        </w:numPr>
        <w:jc w:val="both"/>
        <w:rPr>
          <w:rFonts w:ascii="Arial" w:eastAsia="Calibri" w:hAnsi="Arial" w:cs="Arial"/>
          <w:bCs/>
          <w:lang w:val="en-US" w:eastAsia="en-ZA"/>
        </w:rPr>
      </w:pPr>
      <w:r w:rsidRPr="00E57BA2">
        <w:rPr>
          <w:rFonts w:ascii="Arial" w:eastAsia="Calibri" w:hAnsi="Arial" w:cs="Arial"/>
          <w:bCs/>
          <w:lang w:val="en-US" w:eastAsia="en-ZA"/>
        </w:rPr>
        <w:t>Investigations and whistle-blowing procedures</w:t>
      </w:r>
      <w:r>
        <w:rPr>
          <w:rFonts w:ascii="Arial" w:eastAsia="Calibri" w:hAnsi="Arial" w:cs="Arial"/>
          <w:bCs/>
          <w:lang w:val="en-US" w:eastAsia="en-ZA"/>
        </w:rPr>
        <w:t>.</w:t>
      </w:r>
    </w:p>
    <w:p w14:paraId="3AA61B80" w14:textId="5CC16778" w:rsidR="00E57BA2" w:rsidRDefault="00E57BA2" w:rsidP="00E57BA2">
      <w:pPr>
        <w:numPr>
          <w:ilvl w:val="0"/>
          <w:numId w:val="9"/>
        </w:numPr>
        <w:jc w:val="both"/>
        <w:rPr>
          <w:rFonts w:ascii="Arial" w:eastAsia="Calibri" w:hAnsi="Arial" w:cs="Arial"/>
          <w:bCs/>
          <w:lang w:val="en-US" w:eastAsia="en-ZA"/>
        </w:rPr>
      </w:pPr>
      <w:r w:rsidRPr="00E57BA2">
        <w:rPr>
          <w:rFonts w:ascii="Arial" w:eastAsia="Calibri" w:hAnsi="Arial" w:cs="Arial"/>
          <w:bCs/>
          <w:lang w:val="en-US" w:eastAsia="en-ZA"/>
        </w:rPr>
        <w:t>Policy development and monitoring</w:t>
      </w:r>
      <w:r>
        <w:rPr>
          <w:rFonts w:ascii="Arial" w:eastAsia="Calibri" w:hAnsi="Arial" w:cs="Arial"/>
          <w:bCs/>
          <w:lang w:val="en-US" w:eastAsia="en-ZA"/>
        </w:rPr>
        <w:t>.</w:t>
      </w:r>
    </w:p>
    <w:p w14:paraId="566570D5" w14:textId="02AB4A1A" w:rsidR="00157A18" w:rsidRPr="00E57BA2" w:rsidRDefault="00E57BA2" w:rsidP="00E57BA2">
      <w:pPr>
        <w:numPr>
          <w:ilvl w:val="0"/>
          <w:numId w:val="9"/>
        </w:numPr>
        <w:jc w:val="both"/>
        <w:rPr>
          <w:rFonts w:ascii="Arial" w:eastAsia="Calibri" w:hAnsi="Arial" w:cs="Arial"/>
          <w:bCs/>
          <w:lang w:val="en-US" w:eastAsia="en-ZA"/>
        </w:rPr>
      </w:pPr>
      <w:r w:rsidRPr="00E57BA2">
        <w:rPr>
          <w:rFonts w:ascii="Arial" w:eastAsia="Calibri" w:hAnsi="Arial" w:cs="Arial"/>
          <w:bCs/>
          <w:lang w:val="en-US" w:eastAsia="en-ZA"/>
        </w:rPr>
        <w:t>Stakeholder engagement and advisory skills</w:t>
      </w:r>
      <w:r>
        <w:rPr>
          <w:rFonts w:ascii="Arial" w:eastAsia="Calibri" w:hAnsi="Arial" w:cs="Arial"/>
          <w:bCs/>
          <w:lang w:val="en-US" w:eastAsia="en-ZA"/>
        </w:rPr>
        <w:t>.</w:t>
      </w:r>
    </w:p>
    <w:p w14:paraId="2537B432" w14:textId="77777777" w:rsidR="00E57BA2" w:rsidRPr="003034F3" w:rsidRDefault="00E57BA2" w:rsidP="00E57BA2">
      <w:pPr>
        <w:ind w:left="720"/>
        <w:jc w:val="both"/>
        <w:rPr>
          <w:rFonts w:ascii="Arial" w:eastAsia="Calibri" w:hAnsi="Arial" w:cs="Arial"/>
          <w:bCs/>
          <w:lang w:val="en-US" w:eastAsia="en-ZA"/>
        </w:rPr>
      </w:pPr>
    </w:p>
    <w:p w14:paraId="6D256A50" w14:textId="35411256" w:rsidR="00AA7F10" w:rsidRPr="003034F3" w:rsidRDefault="00AA7F10" w:rsidP="00B73799">
      <w:pPr>
        <w:snapToGrid w:val="0"/>
        <w:jc w:val="both"/>
        <w:rPr>
          <w:rFonts w:ascii="Arial" w:hAnsi="Arial" w:cs="Arial"/>
          <w:b/>
          <w:bCs/>
          <w:lang w:val="en-GB"/>
        </w:rPr>
      </w:pPr>
      <w:r w:rsidRPr="003034F3">
        <w:rPr>
          <w:rFonts w:ascii="Arial" w:hAnsi="Arial" w:cs="Arial"/>
          <w:b/>
          <w:bCs/>
          <w:lang w:val="en-GB"/>
        </w:rPr>
        <w:t xml:space="preserve">To apply, send your </w:t>
      </w:r>
      <w:r w:rsidR="00740F5C" w:rsidRPr="003034F3">
        <w:rPr>
          <w:rFonts w:ascii="Arial" w:hAnsi="Arial" w:cs="Arial"/>
          <w:b/>
          <w:bCs/>
          <w:lang w:val="en-GB"/>
        </w:rPr>
        <w:t>Curriculum Vitae</w:t>
      </w:r>
      <w:r w:rsidRPr="003034F3">
        <w:rPr>
          <w:rFonts w:ascii="Arial" w:hAnsi="Arial" w:cs="Arial"/>
          <w:b/>
          <w:bCs/>
          <w:lang w:val="en-GB"/>
        </w:rPr>
        <w:t xml:space="preserve"> to </w:t>
      </w:r>
      <w:hyperlink r:id="rId11" w:history="1">
        <w:r w:rsidRPr="003034F3">
          <w:rPr>
            <w:rStyle w:val="Hyperlink"/>
            <w:rFonts w:ascii="Arial" w:hAnsi="Arial" w:cs="Arial"/>
            <w:b/>
            <w:bCs/>
            <w:lang w:val="en-GB"/>
          </w:rPr>
          <w:t>Vacancies@armscor.co.za</w:t>
        </w:r>
      </w:hyperlink>
    </w:p>
    <w:p w14:paraId="0A9B1322" w14:textId="77777777" w:rsidR="00B7004A" w:rsidRPr="003034F3" w:rsidRDefault="00B7004A" w:rsidP="00B73799">
      <w:pPr>
        <w:jc w:val="both"/>
        <w:rPr>
          <w:rFonts w:ascii="Arial" w:hAnsi="Arial" w:cs="Arial"/>
          <w:b/>
          <w:bCs/>
          <w:i/>
          <w:iCs/>
          <w:lang w:val="en-GB"/>
        </w:rPr>
      </w:pPr>
    </w:p>
    <w:p w14:paraId="4F6C7A8B" w14:textId="477C677D" w:rsidR="00AA7F10" w:rsidRPr="003034F3" w:rsidRDefault="00AA7F10" w:rsidP="00B73799">
      <w:pPr>
        <w:jc w:val="both"/>
        <w:rPr>
          <w:rFonts w:ascii="Arial" w:hAnsi="Arial" w:cs="Arial"/>
          <w:b/>
          <w:bCs/>
          <w:i/>
          <w:iCs/>
          <w:lang w:val="en-GB"/>
        </w:rPr>
      </w:pPr>
      <w:r w:rsidRPr="003034F3">
        <w:rPr>
          <w:rFonts w:ascii="Arial" w:hAnsi="Arial" w:cs="Arial"/>
          <w:b/>
          <w:bCs/>
          <w:i/>
          <w:iCs/>
          <w:lang w:val="en-GB"/>
        </w:rPr>
        <w:lastRenderedPageBreak/>
        <w:t>NB: All applicants must indicate reference number of the position they are applying for in the subject heading.</w:t>
      </w:r>
    </w:p>
    <w:p w14:paraId="0FA60D87" w14:textId="77777777" w:rsidR="00AA7F10" w:rsidRPr="003034F3" w:rsidRDefault="00AA7F10" w:rsidP="00B73799">
      <w:pPr>
        <w:jc w:val="both"/>
        <w:rPr>
          <w:rFonts w:ascii="Arial" w:hAnsi="Arial" w:cs="Arial"/>
          <w:b/>
          <w:bCs/>
          <w:i/>
          <w:iCs/>
          <w:lang w:val="en-GB"/>
        </w:rPr>
      </w:pPr>
    </w:p>
    <w:p w14:paraId="70619E26" w14:textId="77777777" w:rsidR="00AA7F10" w:rsidRPr="003034F3" w:rsidRDefault="00AA7F10" w:rsidP="00B73799">
      <w:pPr>
        <w:jc w:val="both"/>
        <w:rPr>
          <w:rFonts w:ascii="Arial" w:hAnsi="Arial" w:cs="Arial"/>
          <w:b/>
          <w:bCs/>
          <w:i/>
          <w:iCs/>
          <w:lang w:val="en-GB"/>
        </w:rPr>
      </w:pPr>
      <w:r w:rsidRPr="003034F3">
        <w:rPr>
          <w:rFonts w:ascii="Arial" w:hAnsi="Arial" w:cs="Arial"/>
          <w:lang w:val="en-GB"/>
        </w:rPr>
        <w:t xml:space="preserve">Short-listed candidates will be subjected to reference checking, verification of personal data and security clearance as part of the selection process.  In line with </w:t>
      </w:r>
      <w:proofErr w:type="spellStart"/>
      <w:r w:rsidRPr="003034F3">
        <w:rPr>
          <w:rFonts w:ascii="Arial" w:hAnsi="Arial" w:cs="Arial"/>
          <w:lang w:val="en-GB"/>
        </w:rPr>
        <w:t>Armscor’s</w:t>
      </w:r>
      <w:proofErr w:type="spellEnd"/>
      <w:r w:rsidRPr="003034F3">
        <w:rPr>
          <w:rFonts w:ascii="Arial" w:hAnsi="Arial" w:cs="Arial"/>
          <w:lang w:val="en-GB"/>
        </w:rPr>
        <w:t xml:space="preserve"> commitment to compliance with the Employment Equity Act, preference will be given to suitable candidates from designated groups.  </w:t>
      </w:r>
      <w:r w:rsidRPr="003034F3">
        <w:rPr>
          <w:rFonts w:ascii="Arial" w:hAnsi="Arial" w:cs="Arial"/>
          <w:b/>
          <w:bCs/>
          <w:i/>
          <w:iCs/>
          <w:lang w:val="en-GB"/>
        </w:rPr>
        <w:t>People with disabilities are encouraged to apply.</w:t>
      </w:r>
    </w:p>
    <w:p w14:paraId="6BFD1B27" w14:textId="77777777" w:rsidR="00AA7F10" w:rsidRPr="003034F3" w:rsidRDefault="00AA7F10" w:rsidP="00B73799">
      <w:pPr>
        <w:jc w:val="both"/>
        <w:rPr>
          <w:rFonts w:ascii="Arial" w:hAnsi="Arial" w:cs="Arial"/>
          <w:lang w:val="en-GB"/>
        </w:rPr>
      </w:pPr>
    </w:p>
    <w:p w14:paraId="05541FCD" w14:textId="3982CBDE" w:rsidR="00AA7F10" w:rsidRPr="003034F3" w:rsidRDefault="00AA7F10" w:rsidP="00B73799">
      <w:pPr>
        <w:jc w:val="both"/>
        <w:rPr>
          <w:rFonts w:ascii="Arial" w:hAnsi="Arial" w:cs="Arial"/>
          <w:lang w:val="en-GB"/>
        </w:rPr>
      </w:pPr>
      <w:r w:rsidRPr="003034F3">
        <w:rPr>
          <w:rFonts w:ascii="Arial" w:hAnsi="Arial" w:cs="Arial"/>
          <w:lang w:val="en-GB"/>
        </w:rPr>
        <w:t>The closing date for applications is</w:t>
      </w:r>
      <w:r w:rsidR="00753AE0" w:rsidRPr="003034F3">
        <w:rPr>
          <w:rFonts w:ascii="Arial" w:hAnsi="Arial" w:cs="Arial"/>
          <w:lang w:val="en-GB"/>
        </w:rPr>
        <w:t xml:space="preserve"> </w:t>
      </w:r>
      <w:r w:rsidR="008B3D77" w:rsidRPr="003034F3">
        <w:rPr>
          <w:rFonts w:ascii="Arial" w:hAnsi="Arial" w:cs="Arial"/>
          <w:b/>
          <w:bCs/>
          <w:lang w:val="en-GB"/>
        </w:rPr>
        <w:t>2</w:t>
      </w:r>
      <w:r w:rsidR="00F94595">
        <w:rPr>
          <w:rFonts w:ascii="Arial" w:hAnsi="Arial" w:cs="Arial"/>
          <w:b/>
          <w:bCs/>
          <w:lang w:val="en-GB"/>
        </w:rPr>
        <w:t>5</w:t>
      </w:r>
      <w:r w:rsidR="00AF434E" w:rsidRPr="003034F3">
        <w:rPr>
          <w:rFonts w:ascii="Arial" w:hAnsi="Arial" w:cs="Arial"/>
          <w:b/>
          <w:lang w:val="en-GB"/>
        </w:rPr>
        <w:t xml:space="preserve"> </w:t>
      </w:r>
      <w:r w:rsidR="00F94595">
        <w:rPr>
          <w:rFonts w:ascii="Arial" w:hAnsi="Arial" w:cs="Arial"/>
          <w:b/>
          <w:lang w:val="en-GB"/>
        </w:rPr>
        <w:t>March</w:t>
      </w:r>
      <w:r w:rsidRPr="003034F3">
        <w:rPr>
          <w:rFonts w:ascii="Arial" w:hAnsi="Arial" w:cs="Arial"/>
          <w:b/>
          <w:bCs/>
          <w:lang w:val="en-GB"/>
        </w:rPr>
        <w:t xml:space="preserve"> 202</w:t>
      </w:r>
      <w:r w:rsidR="00AF434E" w:rsidRPr="003034F3">
        <w:rPr>
          <w:rFonts w:ascii="Arial" w:hAnsi="Arial" w:cs="Arial"/>
          <w:b/>
          <w:bCs/>
          <w:lang w:val="en-GB"/>
        </w:rPr>
        <w:t>6</w:t>
      </w:r>
      <w:r w:rsidRPr="003034F3">
        <w:rPr>
          <w:rFonts w:ascii="Arial" w:hAnsi="Arial" w:cs="Arial"/>
          <w:lang w:val="en-GB"/>
        </w:rPr>
        <w:t>.  Late applications will not be considered.</w:t>
      </w:r>
    </w:p>
    <w:p w14:paraId="609A3B2A" w14:textId="77777777" w:rsidR="00F4073F" w:rsidRPr="003034F3" w:rsidRDefault="00F4073F" w:rsidP="00B73799">
      <w:pPr>
        <w:jc w:val="both"/>
        <w:rPr>
          <w:rFonts w:ascii="Arial" w:hAnsi="Arial" w:cs="Arial"/>
          <w:b/>
          <w:bCs/>
          <w:lang w:val="en-GB"/>
        </w:rPr>
      </w:pPr>
    </w:p>
    <w:p w14:paraId="0754B5EC" w14:textId="6D047F72" w:rsidR="00AA7F10" w:rsidRPr="003034F3" w:rsidRDefault="00AA7F10" w:rsidP="00B73799">
      <w:pPr>
        <w:jc w:val="both"/>
        <w:rPr>
          <w:rFonts w:ascii="Arial" w:hAnsi="Arial" w:cs="Arial"/>
          <w:b/>
          <w:bCs/>
          <w:lang w:val="en-GB"/>
        </w:rPr>
      </w:pPr>
      <w:r w:rsidRPr="003034F3">
        <w:rPr>
          <w:rFonts w:ascii="Arial" w:hAnsi="Arial" w:cs="Arial"/>
          <w:b/>
          <w:bCs/>
          <w:lang w:val="en-GB"/>
        </w:rPr>
        <w:t xml:space="preserve">Enquiries: </w:t>
      </w:r>
      <w:r w:rsidR="00247695" w:rsidRPr="003034F3">
        <w:rPr>
          <w:rFonts w:ascii="Arial" w:hAnsi="Arial" w:cs="Arial"/>
          <w:b/>
          <w:bCs/>
          <w:lang w:val="en-GB"/>
        </w:rPr>
        <w:t xml:space="preserve">Ms </w:t>
      </w:r>
      <w:r w:rsidR="009F6E39" w:rsidRPr="003034F3">
        <w:rPr>
          <w:rFonts w:ascii="Arial" w:hAnsi="Arial" w:cs="Arial"/>
          <w:b/>
          <w:bCs/>
          <w:lang w:val="en-GB"/>
        </w:rPr>
        <w:t>Dineo Bopape</w:t>
      </w:r>
      <w:r w:rsidR="00CE72EA" w:rsidRPr="003034F3">
        <w:rPr>
          <w:rFonts w:ascii="Arial" w:hAnsi="Arial" w:cs="Arial"/>
          <w:b/>
          <w:bCs/>
          <w:lang w:val="en-GB"/>
        </w:rPr>
        <w:t xml:space="preserve"> (012 428 2</w:t>
      </w:r>
      <w:r w:rsidR="00E05E2F" w:rsidRPr="003034F3">
        <w:rPr>
          <w:rFonts w:ascii="Arial" w:hAnsi="Arial" w:cs="Arial"/>
          <w:b/>
          <w:bCs/>
          <w:lang w:val="en-GB"/>
        </w:rPr>
        <w:t>4</w:t>
      </w:r>
      <w:r w:rsidR="00E914E5" w:rsidRPr="003034F3">
        <w:rPr>
          <w:rFonts w:ascii="Arial" w:hAnsi="Arial" w:cs="Arial"/>
          <w:b/>
          <w:bCs/>
          <w:lang w:val="en-GB"/>
        </w:rPr>
        <w:t>12</w:t>
      </w:r>
      <w:r w:rsidR="00CE72EA" w:rsidRPr="003034F3">
        <w:rPr>
          <w:rFonts w:ascii="Arial" w:hAnsi="Arial" w:cs="Arial"/>
          <w:b/>
          <w:bCs/>
          <w:lang w:val="en-GB"/>
        </w:rPr>
        <w:t xml:space="preserve">) </w:t>
      </w:r>
    </w:p>
    <w:p w14:paraId="57D3C5EC" w14:textId="77777777" w:rsidR="00AA7F10" w:rsidRPr="00B73799" w:rsidRDefault="00AA7F10" w:rsidP="00B73799">
      <w:pPr>
        <w:jc w:val="both"/>
        <w:rPr>
          <w:rFonts w:ascii="Arial" w:hAnsi="Arial" w:cs="Arial"/>
        </w:rPr>
      </w:pPr>
    </w:p>
    <w:p w14:paraId="725CC87F" w14:textId="77777777" w:rsidR="00AA7F10" w:rsidRPr="00F06F23" w:rsidRDefault="00AA7F10" w:rsidP="003B0FB2">
      <w:pPr>
        <w:jc w:val="both"/>
        <w:rPr>
          <w:rFonts w:ascii="Arial" w:hAnsi="Arial" w:cs="Arial"/>
        </w:rPr>
      </w:pPr>
    </w:p>
    <w:sectPr w:rsidR="00AA7F10" w:rsidRPr="00F06F23" w:rsidSect="00473763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7F82" w14:textId="77777777" w:rsidR="000F3A44" w:rsidRDefault="000F3A44" w:rsidP="00020491">
      <w:r>
        <w:separator/>
      </w:r>
    </w:p>
  </w:endnote>
  <w:endnote w:type="continuationSeparator" w:id="0">
    <w:p w14:paraId="4F43DDF0" w14:textId="77777777" w:rsidR="000F3A44" w:rsidRDefault="000F3A44" w:rsidP="0002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EF0D" w14:textId="77777777" w:rsidR="000F3A44" w:rsidRDefault="000F3A44" w:rsidP="00020491">
      <w:r>
        <w:separator/>
      </w:r>
    </w:p>
  </w:footnote>
  <w:footnote w:type="continuationSeparator" w:id="0">
    <w:p w14:paraId="51FB6127" w14:textId="77777777" w:rsidR="000F3A44" w:rsidRDefault="000F3A44" w:rsidP="0002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AC1"/>
    <w:multiLevelType w:val="hybridMultilevel"/>
    <w:tmpl w:val="40AA37FA"/>
    <w:lvl w:ilvl="0" w:tplc="DD9428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11B68"/>
    <w:multiLevelType w:val="hybridMultilevel"/>
    <w:tmpl w:val="CBDAE4D8"/>
    <w:lvl w:ilvl="0" w:tplc="D4B24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016C8"/>
    <w:multiLevelType w:val="multilevel"/>
    <w:tmpl w:val="5CF6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C7C62"/>
    <w:multiLevelType w:val="hybridMultilevel"/>
    <w:tmpl w:val="053641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30AD"/>
    <w:multiLevelType w:val="hybridMultilevel"/>
    <w:tmpl w:val="3A4AA6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70C2F"/>
    <w:multiLevelType w:val="multilevel"/>
    <w:tmpl w:val="374A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174BC"/>
    <w:multiLevelType w:val="multilevel"/>
    <w:tmpl w:val="5464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27F82"/>
    <w:multiLevelType w:val="multilevel"/>
    <w:tmpl w:val="E580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57A20"/>
    <w:multiLevelType w:val="hybridMultilevel"/>
    <w:tmpl w:val="DAB028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3360D"/>
    <w:multiLevelType w:val="hybridMultilevel"/>
    <w:tmpl w:val="889AED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95EC5"/>
    <w:multiLevelType w:val="hybridMultilevel"/>
    <w:tmpl w:val="C66E0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10E8C"/>
    <w:multiLevelType w:val="hybridMultilevel"/>
    <w:tmpl w:val="A4223B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D6797"/>
    <w:multiLevelType w:val="hybridMultilevel"/>
    <w:tmpl w:val="26166ABE"/>
    <w:lvl w:ilvl="0" w:tplc="C3AE9B82">
      <w:start w:val="1"/>
      <w:numFmt w:val="bullet"/>
      <w:lvlText w:val=""/>
      <w:lvlJc w:val="left"/>
      <w:pPr>
        <w:ind w:left="-2206" w:hanging="360"/>
      </w:pPr>
      <w:rPr>
        <w:rFonts w:ascii="Symbol" w:hAnsi="Symbol" w:hint="default"/>
        <w:color w:val="auto"/>
        <w:sz w:val="24"/>
        <w:szCs w:val="24"/>
      </w:rPr>
    </w:lvl>
    <w:lvl w:ilvl="1" w:tplc="E550D18C">
      <w:start w:val="1"/>
      <w:numFmt w:val="bullet"/>
      <w:lvlText w:val="o"/>
      <w:lvlJc w:val="left"/>
      <w:pPr>
        <w:ind w:left="-1552" w:hanging="360"/>
      </w:pPr>
      <w:rPr>
        <w:rFonts w:ascii="Courier New" w:hAnsi="Courier New" w:cs="Times New Roman" w:hint="default"/>
        <w:color w:val="000000"/>
      </w:rPr>
    </w:lvl>
    <w:lvl w:ilvl="2" w:tplc="1C090005">
      <w:start w:val="1"/>
      <w:numFmt w:val="bullet"/>
      <w:lvlText w:val=""/>
      <w:lvlJc w:val="left"/>
      <w:pPr>
        <w:ind w:left="-83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-11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608" w:hanging="360"/>
      </w:pPr>
      <w:rPr>
        <w:rFonts w:ascii="Courier New" w:hAnsi="Courier New" w:cs="Times New Roman" w:hint="default"/>
      </w:rPr>
    </w:lvl>
    <w:lvl w:ilvl="5" w:tplc="1C090005">
      <w:start w:val="1"/>
      <w:numFmt w:val="bullet"/>
      <w:lvlText w:val=""/>
      <w:lvlJc w:val="left"/>
      <w:pPr>
        <w:ind w:left="1328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2048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Times New Roman" w:hint="default"/>
      </w:rPr>
    </w:lvl>
    <w:lvl w:ilvl="8" w:tplc="1C090005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</w:abstractNum>
  <w:abstractNum w:abstractNumId="13" w15:restartNumberingAfterBreak="0">
    <w:nsid w:val="47432691"/>
    <w:multiLevelType w:val="multilevel"/>
    <w:tmpl w:val="6D0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337717"/>
    <w:multiLevelType w:val="multilevel"/>
    <w:tmpl w:val="13FE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12FD0"/>
    <w:multiLevelType w:val="hybridMultilevel"/>
    <w:tmpl w:val="F3EA04C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552579"/>
    <w:multiLevelType w:val="multilevel"/>
    <w:tmpl w:val="A50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960CB"/>
    <w:multiLevelType w:val="hybridMultilevel"/>
    <w:tmpl w:val="51940E40"/>
    <w:lvl w:ilvl="0" w:tplc="84C2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C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022AA"/>
    <w:multiLevelType w:val="hybridMultilevel"/>
    <w:tmpl w:val="01A8CCC8"/>
    <w:lvl w:ilvl="0" w:tplc="84C2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A29F3C">
      <w:numFmt w:val="bullet"/>
      <w:lvlText w:val="•"/>
      <w:lvlJc w:val="left"/>
      <w:pPr>
        <w:ind w:left="3240" w:hanging="72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06B13"/>
    <w:multiLevelType w:val="hybridMultilevel"/>
    <w:tmpl w:val="F1A263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717A9"/>
    <w:multiLevelType w:val="hybridMultilevel"/>
    <w:tmpl w:val="B888B5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9E4"/>
    <w:multiLevelType w:val="hybridMultilevel"/>
    <w:tmpl w:val="91AC1D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1C1ED7"/>
    <w:multiLevelType w:val="multilevel"/>
    <w:tmpl w:val="8910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1D15C4"/>
    <w:multiLevelType w:val="hybridMultilevel"/>
    <w:tmpl w:val="8AC2A7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07803"/>
    <w:multiLevelType w:val="multilevel"/>
    <w:tmpl w:val="AFC8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73C84"/>
    <w:multiLevelType w:val="multilevel"/>
    <w:tmpl w:val="83AA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B51A55"/>
    <w:multiLevelType w:val="hybridMultilevel"/>
    <w:tmpl w:val="EEE671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11"/>
  </w:num>
  <w:num w:numId="5">
    <w:abstractNumId w:val="10"/>
  </w:num>
  <w:num w:numId="6">
    <w:abstractNumId w:val="26"/>
  </w:num>
  <w:num w:numId="7">
    <w:abstractNumId w:val="1"/>
  </w:num>
  <w:num w:numId="8">
    <w:abstractNumId w:val="23"/>
  </w:num>
  <w:num w:numId="9">
    <w:abstractNumId w:val="20"/>
  </w:num>
  <w:num w:numId="10">
    <w:abstractNumId w:val="12"/>
  </w:num>
  <w:num w:numId="11">
    <w:abstractNumId w:val="9"/>
  </w:num>
  <w:num w:numId="12">
    <w:abstractNumId w:val="3"/>
  </w:num>
  <w:num w:numId="13">
    <w:abstractNumId w:val="13"/>
  </w:num>
  <w:num w:numId="14">
    <w:abstractNumId w:val="25"/>
  </w:num>
  <w:num w:numId="15">
    <w:abstractNumId w:val="6"/>
  </w:num>
  <w:num w:numId="16">
    <w:abstractNumId w:val="22"/>
  </w:num>
  <w:num w:numId="17">
    <w:abstractNumId w:val="24"/>
  </w:num>
  <w:num w:numId="18">
    <w:abstractNumId w:val="5"/>
  </w:num>
  <w:num w:numId="19">
    <w:abstractNumId w:val="16"/>
  </w:num>
  <w:num w:numId="20">
    <w:abstractNumId w:val="14"/>
  </w:num>
  <w:num w:numId="21">
    <w:abstractNumId w:val="2"/>
  </w:num>
  <w:num w:numId="22">
    <w:abstractNumId w:val="7"/>
  </w:num>
  <w:num w:numId="23">
    <w:abstractNumId w:val="18"/>
  </w:num>
  <w:num w:numId="24">
    <w:abstractNumId w:val="8"/>
  </w:num>
  <w:num w:numId="25">
    <w:abstractNumId w:val="19"/>
  </w:num>
  <w:num w:numId="26">
    <w:abstractNumId w:val="15"/>
  </w:num>
  <w:num w:numId="2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8A"/>
    <w:rsid w:val="00017771"/>
    <w:rsid w:val="00020491"/>
    <w:rsid w:val="00065D1D"/>
    <w:rsid w:val="00074AD7"/>
    <w:rsid w:val="000956CB"/>
    <w:rsid w:val="000A1C81"/>
    <w:rsid w:val="000F1B55"/>
    <w:rsid w:val="000F3A44"/>
    <w:rsid w:val="000F773E"/>
    <w:rsid w:val="001061A9"/>
    <w:rsid w:val="00151278"/>
    <w:rsid w:val="00157A18"/>
    <w:rsid w:val="00181F7C"/>
    <w:rsid w:val="001961BB"/>
    <w:rsid w:val="001E1889"/>
    <w:rsid w:val="00207496"/>
    <w:rsid w:val="00210C1F"/>
    <w:rsid w:val="00213E1B"/>
    <w:rsid w:val="00247695"/>
    <w:rsid w:val="0025693B"/>
    <w:rsid w:val="002728B3"/>
    <w:rsid w:val="00274870"/>
    <w:rsid w:val="00285B5A"/>
    <w:rsid w:val="0029360B"/>
    <w:rsid w:val="002B0A3D"/>
    <w:rsid w:val="002C246F"/>
    <w:rsid w:val="002D35E9"/>
    <w:rsid w:val="002F0C88"/>
    <w:rsid w:val="003034F3"/>
    <w:rsid w:val="00315C83"/>
    <w:rsid w:val="00355C78"/>
    <w:rsid w:val="00361B1A"/>
    <w:rsid w:val="003A63F7"/>
    <w:rsid w:val="003B0FB2"/>
    <w:rsid w:val="003E53B9"/>
    <w:rsid w:val="004242B1"/>
    <w:rsid w:val="00426AAC"/>
    <w:rsid w:val="00444922"/>
    <w:rsid w:val="004478A9"/>
    <w:rsid w:val="00473763"/>
    <w:rsid w:val="00474F00"/>
    <w:rsid w:val="004966F7"/>
    <w:rsid w:val="004A3F06"/>
    <w:rsid w:val="004E18CF"/>
    <w:rsid w:val="00514F69"/>
    <w:rsid w:val="0054578A"/>
    <w:rsid w:val="005466F6"/>
    <w:rsid w:val="005531D7"/>
    <w:rsid w:val="005670EC"/>
    <w:rsid w:val="005C0834"/>
    <w:rsid w:val="005D5303"/>
    <w:rsid w:val="005D5FB8"/>
    <w:rsid w:val="005D7423"/>
    <w:rsid w:val="005E7232"/>
    <w:rsid w:val="005F28D6"/>
    <w:rsid w:val="005F701F"/>
    <w:rsid w:val="006501F6"/>
    <w:rsid w:val="006A5379"/>
    <w:rsid w:val="006A7685"/>
    <w:rsid w:val="006B63EF"/>
    <w:rsid w:val="006D1DE2"/>
    <w:rsid w:val="006D27CE"/>
    <w:rsid w:val="00701418"/>
    <w:rsid w:val="00721699"/>
    <w:rsid w:val="00740F5C"/>
    <w:rsid w:val="00753AE0"/>
    <w:rsid w:val="007618DA"/>
    <w:rsid w:val="007747F1"/>
    <w:rsid w:val="007D13CD"/>
    <w:rsid w:val="00835D27"/>
    <w:rsid w:val="0084070A"/>
    <w:rsid w:val="00841E68"/>
    <w:rsid w:val="00874E92"/>
    <w:rsid w:val="008812A9"/>
    <w:rsid w:val="008B3D77"/>
    <w:rsid w:val="008C7FB8"/>
    <w:rsid w:val="008D0A34"/>
    <w:rsid w:val="008D728A"/>
    <w:rsid w:val="0091679B"/>
    <w:rsid w:val="00957316"/>
    <w:rsid w:val="009667F2"/>
    <w:rsid w:val="00967AC4"/>
    <w:rsid w:val="00970ECE"/>
    <w:rsid w:val="00993CE5"/>
    <w:rsid w:val="009A75D5"/>
    <w:rsid w:val="009C1E7C"/>
    <w:rsid w:val="009D32CE"/>
    <w:rsid w:val="009F6E39"/>
    <w:rsid w:val="00A44962"/>
    <w:rsid w:val="00A718FA"/>
    <w:rsid w:val="00A8556E"/>
    <w:rsid w:val="00AA05E4"/>
    <w:rsid w:val="00AA11DD"/>
    <w:rsid w:val="00AA7F10"/>
    <w:rsid w:val="00AB0421"/>
    <w:rsid w:val="00AF3971"/>
    <w:rsid w:val="00AF434E"/>
    <w:rsid w:val="00AF4AC9"/>
    <w:rsid w:val="00AF4C27"/>
    <w:rsid w:val="00B079ED"/>
    <w:rsid w:val="00B33E5B"/>
    <w:rsid w:val="00B7004A"/>
    <w:rsid w:val="00B73799"/>
    <w:rsid w:val="00B851DD"/>
    <w:rsid w:val="00B92938"/>
    <w:rsid w:val="00BA4D0D"/>
    <w:rsid w:val="00BA4F58"/>
    <w:rsid w:val="00BE048F"/>
    <w:rsid w:val="00C16243"/>
    <w:rsid w:val="00C526AF"/>
    <w:rsid w:val="00CA1260"/>
    <w:rsid w:val="00CA4AF1"/>
    <w:rsid w:val="00CA7296"/>
    <w:rsid w:val="00CC067F"/>
    <w:rsid w:val="00CC6868"/>
    <w:rsid w:val="00CC6B4A"/>
    <w:rsid w:val="00CE72EA"/>
    <w:rsid w:val="00CE768A"/>
    <w:rsid w:val="00D04E0E"/>
    <w:rsid w:val="00D208BD"/>
    <w:rsid w:val="00D47370"/>
    <w:rsid w:val="00D55E99"/>
    <w:rsid w:val="00D616A1"/>
    <w:rsid w:val="00D6371C"/>
    <w:rsid w:val="00D71F82"/>
    <w:rsid w:val="00D83D8C"/>
    <w:rsid w:val="00D852BD"/>
    <w:rsid w:val="00DA0399"/>
    <w:rsid w:val="00DE78C2"/>
    <w:rsid w:val="00E045C1"/>
    <w:rsid w:val="00E05E2F"/>
    <w:rsid w:val="00E06020"/>
    <w:rsid w:val="00E1604F"/>
    <w:rsid w:val="00E229DC"/>
    <w:rsid w:val="00E45B00"/>
    <w:rsid w:val="00E57BA2"/>
    <w:rsid w:val="00E914E5"/>
    <w:rsid w:val="00EA5980"/>
    <w:rsid w:val="00EC34C9"/>
    <w:rsid w:val="00EE0832"/>
    <w:rsid w:val="00EE6B75"/>
    <w:rsid w:val="00F01C9E"/>
    <w:rsid w:val="00F02E30"/>
    <w:rsid w:val="00F06F23"/>
    <w:rsid w:val="00F112F6"/>
    <w:rsid w:val="00F1761C"/>
    <w:rsid w:val="00F229D9"/>
    <w:rsid w:val="00F23C5A"/>
    <w:rsid w:val="00F4073F"/>
    <w:rsid w:val="00F6561A"/>
    <w:rsid w:val="00F94595"/>
    <w:rsid w:val="00FA38EC"/>
    <w:rsid w:val="00FA53C4"/>
    <w:rsid w:val="00FB0C09"/>
    <w:rsid w:val="00FB33B6"/>
    <w:rsid w:val="00FB4702"/>
    <w:rsid w:val="00FB4A4B"/>
    <w:rsid w:val="00FD4194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29257A"/>
  <w15:chartTrackingRefBased/>
  <w15:docId w15:val="{3387FAD4-AE6E-47F9-BE6C-E4C12C1C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8A"/>
    <w:pPr>
      <w:spacing w:after="0"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10"/>
    <w:pPr>
      <w:ind w:left="720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AA7F10"/>
    <w:rPr>
      <w:color w:val="0000FF"/>
      <w:u w:val="single"/>
    </w:rPr>
  </w:style>
  <w:style w:type="table" w:styleId="TableGrid">
    <w:name w:val="Table Grid"/>
    <w:basedOn w:val="TableNormal"/>
    <w:rsid w:val="00CA7296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491"/>
    <w:rPr>
      <w:rFonts w:ascii="Calibri" w:hAnsi="Calibri" w:cs="Calibr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0204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491"/>
    <w:rPr>
      <w:rFonts w:ascii="Calibri" w:hAnsi="Calibri" w:cs="Calibri"/>
      <w:color w:val="auto"/>
    </w:rPr>
  </w:style>
  <w:style w:type="character" w:styleId="CommentReference">
    <w:name w:val="annotation reference"/>
    <w:rsid w:val="000204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04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20491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91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8C"/>
    <w:rPr>
      <w:rFonts w:ascii="Calibri" w:eastAsiaTheme="minorHAnsi" w:hAnsi="Calibri" w:cs="Calibri"/>
      <w:b/>
      <w:bCs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8C"/>
    <w:rPr>
      <w:rFonts w:ascii="Calibri" w:eastAsia="Times New Roman" w:hAnsi="Calibri" w:cs="Calibri"/>
      <w:b/>
      <w:bCs/>
      <w:color w:val="auto"/>
      <w:sz w:val="20"/>
      <w:szCs w:val="20"/>
      <w:lang w:val="en-US"/>
    </w:rPr>
  </w:style>
  <w:style w:type="paragraph" w:customStyle="1" w:styleId="Bullet1">
    <w:name w:val="Bullet_1"/>
    <w:basedOn w:val="Normal"/>
    <w:rsid w:val="00D208BD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alVacancies@armscor.co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oadcasters" ma:contentTypeID="0x010100A318C3A7FDDD564D92473E0495B0478300BF436CB7EAAFBE44ACCFF501A08E8CC4" ma:contentTypeVersion="3" ma:contentTypeDescription="" ma:contentTypeScope="" ma:versionID="471583191d5fb36bf6c4f98886a00d48">
  <xsd:schema xmlns:xsd="http://www.w3.org/2001/XMLSchema" xmlns:xs="http://www.w3.org/2001/XMLSchema" xmlns:p="http://schemas.microsoft.com/office/2006/metadata/properties" xmlns:ns2="c5ee36a9-88cf-4679-ab67-90a59ca93862" xmlns:ns3="240ae112-d6d1-4e23-8a3c-0c7a9bfd82bc" targetNamespace="http://schemas.microsoft.com/office/2006/metadata/properties" ma:root="true" ma:fieldsID="1f3e7e3c3f8f1428148334a3ef7e5850" ns2:_="" ns3:_="">
    <xsd:import namespace="c5ee36a9-88cf-4679-ab67-90a59ca93862"/>
    <xsd:import namespace="240ae112-d6d1-4e23-8a3c-0c7a9bfd82bc"/>
    <xsd:element name="properties">
      <xsd:complexType>
        <xsd:sequence>
          <xsd:element name="documentManagement">
            <xsd:complexType>
              <xsd:all>
                <xsd:element ref="ns2:Broadcaster_x0020_Type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36a9-88cf-4679-ab67-90a59ca93862" elementFormDefault="qualified">
    <xsd:import namespace="http://schemas.microsoft.com/office/2006/documentManagement/types"/>
    <xsd:import namespace="http://schemas.microsoft.com/office/infopath/2007/PartnerControls"/>
    <xsd:element name="Broadcaster_x0020_Type" ma:index="8" nillable="true" ma:displayName="Broadcaster Type" ma:format="Dropdown" ma:internalName="Broadcaster_x0020_Type0">
      <xsd:simpleType>
        <xsd:restriction base="dms:Choice">
          <xsd:enumeration value="Deputising"/>
          <xsd:enumeration value="Executive Committee"/>
          <xsd:enumeration value="Information Technology"/>
          <xsd:enumeration value="Personnel Matters"/>
          <xsd:enumeration value="Training"/>
          <xsd:enumeration value="General"/>
          <xsd:enumeration value="Vacancies and Appoint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e112-d6d1-4e23-8a3c-0c7a9bfd82bc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fault="2021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240ae112-d6d1-4e23-8a3c-0c7a9bfd82bc">2024</Year>
    <Broadcaster_x0020_Type xmlns="c5ee36a9-88cf-4679-ab67-90a59ca93862">Vacancies and Appointments</Broadcaster_x0020_Type>
  </documentManagement>
</p:properties>
</file>

<file path=customXml/itemProps1.xml><?xml version="1.0" encoding="utf-8"?>
<ds:datastoreItem xmlns:ds="http://schemas.openxmlformats.org/officeDocument/2006/customXml" ds:itemID="{C8B7AC0E-7456-487A-AAE3-9569DEA00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e36a9-88cf-4679-ab67-90a59ca93862"/>
    <ds:schemaRef ds:uri="240ae112-d6d1-4e23-8a3c-0c7a9bfd8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A3ACA-1F26-4DFC-B055-5A653A236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CD7E7-3247-47AA-B261-185C309FE045}">
  <ds:schemaRefs>
    <ds:schemaRef ds:uri="http://schemas.microsoft.com/office/2006/metadata/properties"/>
    <ds:schemaRef ds:uri="http://schemas.microsoft.com/office/infopath/2007/PartnerControls"/>
    <ds:schemaRef ds:uri="240ae112-d6d1-4e23-8a3c-0c7a9bfd82bc"/>
    <ds:schemaRef ds:uri="c5ee36a9-88cf-4679-ab67-90a59ca938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Officers X3</vt:lpstr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Officers X3</dc:title>
  <dc:subject/>
  <dc:creator>Cynthia Msiza</dc:creator>
  <cp:keywords/>
  <dc:description/>
  <cp:lastModifiedBy>Dineo Bopape</cp:lastModifiedBy>
  <cp:revision>2</cp:revision>
  <cp:lastPrinted>2026-01-07T06:44:00Z</cp:lastPrinted>
  <dcterms:created xsi:type="dcterms:W3CDTF">2026-03-11T08:44:00Z</dcterms:created>
  <dcterms:modified xsi:type="dcterms:W3CDTF">2026-03-11T08:44:00Z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0x010100A318C3A7FDDD564D92473E0495B0478300BF436CB7EAAFBE44ACCFF501A08E8CC4</vt:lpwstr>
  </property>
</Properties>
</file>