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7489" w14:textId="421D0E75" w:rsidR="00B7004A" w:rsidRPr="00EE6B75" w:rsidRDefault="00B7004A"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53874F32">
            <wp:simplePos x="0" y="0"/>
            <wp:positionH relativeFrom="column">
              <wp:posOffset>4390768</wp:posOffset>
            </wp:positionH>
            <wp:positionV relativeFrom="paragraph">
              <wp:posOffset>-834527</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4309" cy="8025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488">
        <w:rPr>
          <w:rFonts w:ascii="Arial" w:hAnsi="Arial" w:cs="Arial"/>
          <w:b/>
          <w:lang w:val="en-GB"/>
        </w:rPr>
        <w:t>EX</w:t>
      </w:r>
      <w:r w:rsidR="00F02E30" w:rsidRPr="002D54AA">
        <w:rPr>
          <w:rFonts w:ascii="Arial" w:hAnsi="Arial" w:cs="Arial"/>
          <w:b/>
          <w:lang w:val="en-GB"/>
        </w:rPr>
        <w:t>TERNAL ADVERTISEMENT</w:t>
      </w:r>
    </w:p>
    <w:tbl>
      <w:tblPr>
        <w:tblStyle w:val="TableGrid"/>
        <w:tblpPr w:leftFromText="180" w:rightFromText="180" w:vertAnchor="page" w:horzAnchor="margin" w:tblpY="1985"/>
        <w:tblW w:w="9634" w:type="dxa"/>
        <w:tblLook w:val="04A0" w:firstRow="1" w:lastRow="0" w:firstColumn="1" w:lastColumn="0" w:noHBand="0" w:noVBand="1"/>
      </w:tblPr>
      <w:tblGrid>
        <w:gridCol w:w="4673"/>
        <w:gridCol w:w="4961"/>
      </w:tblGrid>
      <w:tr w:rsidR="005D7423" w:rsidRPr="00C33258" w14:paraId="4AB2FB52" w14:textId="77777777" w:rsidTr="005D7423">
        <w:trPr>
          <w:trHeight w:val="274"/>
        </w:trPr>
        <w:tc>
          <w:tcPr>
            <w:tcW w:w="4673" w:type="dxa"/>
            <w:vAlign w:val="center"/>
          </w:tcPr>
          <w:p w14:paraId="279528C5" w14:textId="0109A67B" w:rsidR="005D7423" w:rsidRPr="00274672" w:rsidRDefault="005D7423" w:rsidP="00274672">
            <w:pPr>
              <w:spacing w:line="276" w:lineRule="auto"/>
              <w:rPr>
                <w:rFonts w:ascii="Arial" w:hAnsi="Arial" w:cs="Arial"/>
                <w:b/>
                <w:bCs/>
                <w:sz w:val="22"/>
                <w:szCs w:val="22"/>
                <w:lang w:val="en-GB"/>
              </w:rPr>
            </w:pPr>
            <w:r w:rsidRPr="00274672">
              <w:rPr>
                <w:rFonts w:ascii="Arial" w:hAnsi="Arial" w:cs="Arial"/>
                <w:b/>
                <w:bCs/>
                <w:sz w:val="22"/>
                <w:szCs w:val="22"/>
                <w:lang w:val="en-GB"/>
              </w:rPr>
              <w:t>Position</w:t>
            </w:r>
            <w:r w:rsidR="00274672">
              <w:rPr>
                <w:rFonts w:ascii="Arial" w:hAnsi="Arial" w:cs="Arial"/>
                <w:b/>
                <w:bCs/>
                <w:sz w:val="22"/>
                <w:szCs w:val="22"/>
                <w:lang w:val="en-GB"/>
              </w:rPr>
              <w:t>:</w:t>
            </w:r>
          </w:p>
        </w:tc>
        <w:tc>
          <w:tcPr>
            <w:tcW w:w="4961" w:type="dxa"/>
            <w:vAlign w:val="center"/>
          </w:tcPr>
          <w:p w14:paraId="2049CFBB" w14:textId="1CB5E687" w:rsidR="005D7423" w:rsidRPr="00274672" w:rsidRDefault="00274672" w:rsidP="00274672">
            <w:pPr>
              <w:spacing w:line="276" w:lineRule="auto"/>
              <w:rPr>
                <w:rFonts w:ascii="Arial" w:hAnsi="Arial" w:cs="Arial"/>
                <w:b/>
                <w:bCs/>
                <w:sz w:val="22"/>
                <w:szCs w:val="22"/>
                <w:lang w:val="en-GB"/>
              </w:rPr>
            </w:pPr>
            <w:r w:rsidRPr="00274672">
              <w:rPr>
                <w:rFonts w:ascii="Arial" w:hAnsi="Arial" w:cs="Arial"/>
                <w:b/>
                <w:sz w:val="22"/>
                <w:szCs w:val="22"/>
                <w:lang w:val="en-GB"/>
              </w:rPr>
              <w:t>Chief Technology Manager</w:t>
            </w:r>
            <w:r w:rsidR="00441D7D">
              <w:rPr>
                <w:rFonts w:ascii="Arial" w:hAnsi="Arial" w:cs="Arial"/>
                <w:b/>
                <w:sz w:val="22"/>
                <w:szCs w:val="22"/>
                <w:lang w:val="en-GB"/>
              </w:rPr>
              <w:t>: Landward</w:t>
            </w:r>
          </w:p>
        </w:tc>
      </w:tr>
      <w:tr w:rsidR="0030793F" w:rsidRPr="00C33258" w14:paraId="614D7331" w14:textId="77777777" w:rsidTr="005D7423">
        <w:trPr>
          <w:trHeight w:val="274"/>
        </w:trPr>
        <w:tc>
          <w:tcPr>
            <w:tcW w:w="4673" w:type="dxa"/>
            <w:vAlign w:val="center"/>
          </w:tcPr>
          <w:p w14:paraId="5CA262EC" w14:textId="0B6EF069" w:rsidR="0030793F" w:rsidRPr="00274672" w:rsidRDefault="00274672" w:rsidP="00274672">
            <w:pPr>
              <w:spacing w:line="276" w:lineRule="auto"/>
              <w:rPr>
                <w:rFonts w:ascii="Arial" w:hAnsi="Arial" w:cs="Arial"/>
                <w:b/>
                <w:bCs/>
                <w:sz w:val="22"/>
                <w:szCs w:val="22"/>
                <w:lang w:val="en-GB"/>
              </w:rPr>
            </w:pPr>
            <w:r w:rsidRPr="00274672">
              <w:rPr>
                <w:rFonts w:ascii="Arial" w:hAnsi="Arial" w:cs="Arial"/>
                <w:b/>
                <w:bCs/>
                <w:sz w:val="22"/>
                <w:szCs w:val="22"/>
                <w:lang w:val="en-GB"/>
              </w:rPr>
              <w:t>Department:</w:t>
            </w:r>
          </w:p>
        </w:tc>
        <w:tc>
          <w:tcPr>
            <w:tcW w:w="4961" w:type="dxa"/>
            <w:vAlign w:val="center"/>
          </w:tcPr>
          <w:p w14:paraId="5CB9DC83" w14:textId="2959A84F" w:rsidR="0030793F" w:rsidRPr="00274672" w:rsidRDefault="00274672" w:rsidP="00274672">
            <w:pPr>
              <w:spacing w:line="276" w:lineRule="auto"/>
              <w:rPr>
                <w:rFonts w:ascii="Arial" w:hAnsi="Arial" w:cs="Arial"/>
                <w:b/>
                <w:sz w:val="22"/>
                <w:szCs w:val="22"/>
                <w:lang w:val="en-GB"/>
              </w:rPr>
            </w:pPr>
            <w:r>
              <w:rPr>
                <w:rFonts w:ascii="Arial" w:hAnsi="Arial" w:cs="Arial"/>
                <w:b/>
                <w:sz w:val="22"/>
                <w:szCs w:val="22"/>
                <w:lang w:val="en-GB"/>
              </w:rPr>
              <w:t xml:space="preserve">TEMANI </w:t>
            </w:r>
          </w:p>
        </w:tc>
      </w:tr>
      <w:tr w:rsidR="005D7423" w:rsidRPr="00C33258" w14:paraId="6B3B3A00" w14:textId="77777777" w:rsidTr="005D7423">
        <w:trPr>
          <w:trHeight w:val="279"/>
        </w:trPr>
        <w:tc>
          <w:tcPr>
            <w:tcW w:w="4673" w:type="dxa"/>
            <w:vAlign w:val="center"/>
          </w:tcPr>
          <w:p w14:paraId="4F605014" w14:textId="71F11715"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Reference Number</w:t>
            </w:r>
            <w:r w:rsidR="00274672">
              <w:rPr>
                <w:rFonts w:ascii="Arial" w:hAnsi="Arial" w:cs="Arial"/>
                <w:b/>
                <w:sz w:val="22"/>
                <w:szCs w:val="22"/>
                <w:lang w:val="en-GB"/>
              </w:rPr>
              <w:t>:</w:t>
            </w:r>
          </w:p>
        </w:tc>
        <w:tc>
          <w:tcPr>
            <w:tcW w:w="4961" w:type="dxa"/>
            <w:vAlign w:val="center"/>
          </w:tcPr>
          <w:p w14:paraId="3CED008F" w14:textId="45F5EABE" w:rsidR="005D7423" w:rsidRPr="00274672" w:rsidRDefault="00B67F20" w:rsidP="00274672">
            <w:pPr>
              <w:spacing w:line="276" w:lineRule="auto"/>
              <w:rPr>
                <w:rFonts w:ascii="Arial" w:hAnsi="Arial" w:cs="Arial"/>
                <w:sz w:val="22"/>
                <w:szCs w:val="22"/>
                <w:lang w:val="en-GB"/>
              </w:rPr>
            </w:pPr>
            <w:r w:rsidRPr="00274672">
              <w:rPr>
                <w:rFonts w:ascii="Arial" w:hAnsi="Arial" w:cs="Arial"/>
                <w:b/>
                <w:sz w:val="22"/>
                <w:szCs w:val="22"/>
              </w:rPr>
              <w:t>99934</w:t>
            </w:r>
            <w:r w:rsidR="0017566A">
              <w:rPr>
                <w:rFonts w:ascii="Arial" w:hAnsi="Arial" w:cs="Arial"/>
                <w:b/>
                <w:sz w:val="22"/>
                <w:szCs w:val="22"/>
              </w:rPr>
              <w:t>6</w:t>
            </w:r>
            <w:r w:rsidR="00BA6C15">
              <w:rPr>
                <w:rFonts w:ascii="Arial" w:hAnsi="Arial" w:cs="Arial"/>
                <w:b/>
                <w:sz w:val="22"/>
                <w:szCs w:val="22"/>
              </w:rPr>
              <w:t>6</w:t>
            </w:r>
          </w:p>
        </w:tc>
      </w:tr>
      <w:tr w:rsidR="005D7423" w:rsidRPr="00C33258" w14:paraId="03158CFB" w14:textId="77777777" w:rsidTr="005D7423">
        <w:trPr>
          <w:trHeight w:val="126"/>
        </w:trPr>
        <w:tc>
          <w:tcPr>
            <w:tcW w:w="4673" w:type="dxa"/>
            <w:vAlign w:val="center"/>
          </w:tcPr>
          <w:p w14:paraId="5A2CF9D9" w14:textId="490F74D8"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Job Grade</w:t>
            </w:r>
            <w:r w:rsidR="00274672">
              <w:rPr>
                <w:rFonts w:ascii="Arial" w:hAnsi="Arial" w:cs="Arial"/>
                <w:b/>
                <w:sz w:val="22"/>
                <w:szCs w:val="22"/>
                <w:lang w:val="en-GB"/>
              </w:rPr>
              <w:t>:</w:t>
            </w:r>
          </w:p>
        </w:tc>
        <w:tc>
          <w:tcPr>
            <w:tcW w:w="4961" w:type="dxa"/>
            <w:vAlign w:val="center"/>
          </w:tcPr>
          <w:p w14:paraId="0A79F0BF" w14:textId="73DF7E76" w:rsidR="005D7423" w:rsidRPr="00274672" w:rsidRDefault="0017566A" w:rsidP="00274672">
            <w:pPr>
              <w:spacing w:line="276" w:lineRule="auto"/>
              <w:rPr>
                <w:rFonts w:ascii="Arial" w:hAnsi="Arial" w:cs="Arial"/>
                <w:b/>
                <w:sz w:val="22"/>
                <w:szCs w:val="22"/>
                <w:lang w:val="en-GB"/>
              </w:rPr>
            </w:pPr>
            <w:r>
              <w:rPr>
                <w:rFonts w:ascii="Arial" w:hAnsi="Arial" w:cs="Arial"/>
                <w:b/>
                <w:sz w:val="22"/>
                <w:szCs w:val="22"/>
                <w:lang w:val="en-GB"/>
              </w:rPr>
              <w:t>D5</w:t>
            </w:r>
          </w:p>
        </w:tc>
      </w:tr>
      <w:tr w:rsidR="005D7423" w:rsidRPr="00C33258" w14:paraId="293AD45F" w14:textId="77777777" w:rsidTr="005D7423">
        <w:trPr>
          <w:trHeight w:val="158"/>
        </w:trPr>
        <w:tc>
          <w:tcPr>
            <w:tcW w:w="4673" w:type="dxa"/>
            <w:vAlign w:val="center"/>
          </w:tcPr>
          <w:p w14:paraId="6CCE387F" w14:textId="710251D1"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Location</w:t>
            </w:r>
            <w:r w:rsidR="00274672">
              <w:rPr>
                <w:rFonts w:ascii="Arial" w:hAnsi="Arial" w:cs="Arial"/>
                <w:b/>
                <w:sz w:val="22"/>
                <w:szCs w:val="22"/>
                <w:lang w:val="en-GB"/>
              </w:rPr>
              <w:t>:</w:t>
            </w:r>
          </w:p>
        </w:tc>
        <w:tc>
          <w:tcPr>
            <w:tcW w:w="4961" w:type="dxa"/>
            <w:vAlign w:val="center"/>
          </w:tcPr>
          <w:p w14:paraId="3E5A4CA3" w14:textId="4466CF3F" w:rsidR="005D7423" w:rsidRPr="00274672" w:rsidRDefault="0017566A" w:rsidP="00274672">
            <w:pPr>
              <w:spacing w:line="276" w:lineRule="auto"/>
              <w:rPr>
                <w:rFonts w:ascii="Arial" w:hAnsi="Arial" w:cs="Arial"/>
                <w:b/>
                <w:sz w:val="22"/>
                <w:szCs w:val="22"/>
                <w:lang w:val="en-GB"/>
              </w:rPr>
            </w:pPr>
            <w:r>
              <w:rPr>
                <w:rFonts w:ascii="Arial" w:hAnsi="Arial" w:cs="Arial"/>
                <w:b/>
                <w:sz w:val="22"/>
                <w:szCs w:val="22"/>
                <w:lang w:val="en-GB"/>
              </w:rPr>
              <w:t>Armscor HQ</w:t>
            </w:r>
          </w:p>
        </w:tc>
      </w:tr>
    </w:tbl>
    <w:p w14:paraId="282789A6" w14:textId="77777777" w:rsidR="00EE6B75" w:rsidRDefault="00EE6B75" w:rsidP="00361B1A">
      <w:pPr>
        <w:jc w:val="both"/>
        <w:rPr>
          <w:rFonts w:ascii="Arial" w:hAnsi="Arial" w:cs="Arial"/>
          <w:b/>
          <w:bCs/>
        </w:rPr>
      </w:pPr>
    </w:p>
    <w:p w14:paraId="7B766F71" w14:textId="77777777" w:rsidR="00EE6B75" w:rsidRDefault="00EE6B75" w:rsidP="00361B1A">
      <w:pPr>
        <w:jc w:val="both"/>
        <w:rPr>
          <w:rFonts w:ascii="Arial" w:hAnsi="Arial" w:cs="Arial"/>
          <w:b/>
          <w:bCs/>
        </w:rPr>
      </w:pPr>
    </w:p>
    <w:p w14:paraId="10DAF3B6" w14:textId="45EB0ED1" w:rsidR="00740F5C" w:rsidRDefault="004966F7" w:rsidP="00361B1A">
      <w:pPr>
        <w:jc w:val="both"/>
        <w:rPr>
          <w:rFonts w:ascii="Arial" w:hAnsi="Arial" w:cs="Arial"/>
          <w:b/>
          <w:bCs/>
        </w:rPr>
      </w:pPr>
      <w:r>
        <w:rPr>
          <w:rFonts w:ascii="Arial" w:hAnsi="Arial" w:cs="Arial"/>
          <w:b/>
          <w:bCs/>
        </w:rPr>
        <w:t>ABOUT</w:t>
      </w:r>
      <w:r w:rsidR="0054578A" w:rsidRPr="00740F5C">
        <w:rPr>
          <w:rFonts w:ascii="Arial" w:hAnsi="Arial" w:cs="Arial"/>
          <w:b/>
          <w:bCs/>
        </w:rPr>
        <w:t xml:space="preserve"> THE </w:t>
      </w:r>
      <w:r w:rsidR="00D9259E">
        <w:rPr>
          <w:rFonts w:ascii="Arial" w:hAnsi="Arial" w:cs="Arial"/>
          <w:b/>
          <w:bCs/>
        </w:rPr>
        <w:t>ROLE</w:t>
      </w:r>
    </w:p>
    <w:p w14:paraId="2F31BDFB" w14:textId="77777777" w:rsidR="00B67F20" w:rsidRDefault="00B67F20" w:rsidP="00361B1A">
      <w:pPr>
        <w:jc w:val="both"/>
        <w:rPr>
          <w:rFonts w:ascii="Arial" w:hAnsi="Arial" w:cs="Arial"/>
          <w:b/>
          <w:bCs/>
        </w:rPr>
      </w:pPr>
    </w:p>
    <w:p w14:paraId="3FD5B982" w14:textId="33D36B9D" w:rsidR="00B67F20" w:rsidRDefault="0017566A" w:rsidP="009C5010">
      <w:pPr>
        <w:spacing w:line="276" w:lineRule="auto"/>
        <w:jc w:val="both"/>
        <w:rPr>
          <w:rFonts w:ascii="Arial" w:hAnsi="Arial" w:cs="Arial"/>
          <w:bCs/>
          <w:lang w:val="en-GB"/>
        </w:rPr>
      </w:pPr>
      <w:r w:rsidRPr="0017566A">
        <w:rPr>
          <w:rFonts w:ascii="Arial" w:hAnsi="Arial" w:cs="Arial"/>
          <w:bCs/>
          <w:lang w:val="en-GB"/>
        </w:rPr>
        <w:t>To plan, direct, coordinate, perform and manage a portfolio of technology programmes to develop and maintain a Defence Technology Capability in collaboration with national and international stakeholders.</w:t>
      </w:r>
    </w:p>
    <w:p w14:paraId="50D43DA0" w14:textId="77777777" w:rsidR="0017566A" w:rsidRDefault="0017566A" w:rsidP="009C1E7C">
      <w:pPr>
        <w:rPr>
          <w:rFonts w:ascii="Arial" w:hAnsi="Arial" w:cs="Arial"/>
          <w:b/>
          <w:lang w:val="en-GB"/>
        </w:rPr>
      </w:pPr>
    </w:p>
    <w:p w14:paraId="0F171B3B" w14:textId="47D44F15" w:rsidR="009C1E7C" w:rsidRPr="003A63F7" w:rsidRDefault="009C1E7C" w:rsidP="009C1E7C">
      <w:pPr>
        <w:rPr>
          <w:rFonts w:ascii="Arial" w:hAnsi="Arial" w:cs="Arial"/>
          <w:b/>
          <w:lang w:val="en-GB"/>
        </w:rPr>
      </w:pPr>
      <w:r w:rsidRPr="003A63F7">
        <w:rPr>
          <w:rFonts w:ascii="Arial" w:hAnsi="Arial" w:cs="Arial"/>
          <w:b/>
          <w:lang w:val="en-GB"/>
        </w:rPr>
        <w:t>QUALIFICATION</w:t>
      </w:r>
    </w:p>
    <w:p w14:paraId="6266F23C" w14:textId="77777777" w:rsidR="0017566A" w:rsidRDefault="009C1E7C" w:rsidP="0017566A">
      <w:pPr>
        <w:spacing w:line="276" w:lineRule="auto"/>
        <w:jc w:val="both"/>
        <w:rPr>
          <w:rFonts w:ascii="Arial" w:hAnsi="Arial" w:cs="Arial"/>
          <w:color w:val="000000"/>
        </w:rPr>
      </w:pPr>
      <w:r w:rsidRPr="0017566A">
        <w:rPr>
          <w:rFonts w:ascii="Arial" w:hAnsi="Arial" w:cs="Arial"/>
          <w:color w:val="000000"/>
          <w:u w:val="single"/>
        </w:rPr>
        <w:t>Essential:</w:t>
      </w:r>
      <w:r w:rsidRPr="0017566A">
        <w:rPr>
          <w:rFonts w:ascii="Arial" w:hAnsi="Arial" w:cs="Arial"/>
          <w:color w:val="000000"/>
        </w:rPr>
        <w:t xml:space="preserve"> </w:t>
      </w:r>
    </w:p>
    <w:p w14:paraId="047C5F75" w14:textId="4D2AE243" w:rsidR="009C1E7C" w:rsidRPr="0017566A" w:rsidRDefault="009C1E7C" w:rsidP="0017566A">
      <w:pPr>
        <w:pStyle w:val="ListParagraph"/>
        <w:numPr>
          <w:ilvl w:val="0"/>
          <w:numId w:val="49"/>
        </w:numPr>
        <w:spacing w:line="276" w:lineRule="auto"/>
        <w:jc w:val="both"/>
        <w:rPr>
          <w:rFonts w:ascii="Arial" w:hAnsi="Arial" w:cs="Arial"/>
          <w:color w:val="000000"/>
          <w:sz w:val="22"/>
          <w:szCs w:val="22"/>
        </w:rPr>
      </w:pPr>
      <w:r w:rsidRPr="0017566A">
        <w:rPr>
          <w:rFonts w:ascii="Arial" w:hAnsi="Arial" w:cs="Arial"/>
          <w:color w:val="000000"/>
          <w:sz w:val="22"/>
          <w:szCs w:val="22"/>
        </w:rPr>
        <w:t>Grade 12</w:t>
      </w:r>
    </w:p>
    <w:p w14:paraId="3806A242" w14:textId="2E64F288" w:rsidR="0017566A" w:rsidRPr="0017566A" w:rsidRDefault="0017566A" w:rsidP="0017566A">
      <w:pPr>
        <w:pStyle w:val="ListParagraph"/>
        <w:numPr>
          <w:ilvl w:val="0"/>
          <w:numId w:val="49"/>
        </w:numPr>
        <w:spacing w:line="276" w:lineRule="auto"/>
        <w:jc w:val="both"/>
        <w:rPr>
          <w:rFonts w:ascii="Arial" w:hAnsi="Arial" w:cs="Arial"/>
          <w:color w:val="000000"/>
          <w:sz w:val="22"/>
          <w:szCs w:val="22"/>
          <w:lang w:val="en-US"/>
        </w:rPr>
      </w:pPr>
      <w:r w:rsidRPr="0017566A">
        <w:rPr>
          <w:rFonts w:ascii="Arial" w:hAnsi="Arial" w:cs="Arial"/>
          <w:color w:val="000000"/>
          <w:sz w:val="22"/>
          <w:szCs w:val="22"/>
          <w:lang w:val="en-US"/>
        </w:rPr>
        <w:t xml:space="preserve">BEng, BSc Engineering </w:t>
      </w:r>
      <w:r w:rsidR="007170DC" w:rsidRPr="007170DC">
        <w:rPr>
          <w:rFonts w:ascii="Arial" w:hAnsi="Arial" w:cs="Arial"/>
          <w:color w:val="000000"/>
          <w:sz w:val="22"/>
          <w:szCs w:val="22"/>
          <w:lang w:val="en-US"/>
        </w:rPr>
        <w:t>(Mechanical/Electrical (light current)/Electronics)</w:t>
      </w:r>
    </w:p>
    <w:p w14:paraId="01370D52" w14:textId="77777777" w:rsidR="0017566A" w:rsidRPr="0017566A" w:rsidRDefault="0017566A" w:rsidP="0017566A">
      <w:pPr>
        <w:spacing w:line="276" w:lineRule="auto"/>
        <w:jc w:val="both"/>
        <w:rPr>
          <w:rFonts w:ascii="Arial" w:hAnsi="Arial" w:cs="Arial"/>
          <w:color w:val="000000"/>
        </w:rPr>
      </w:pPr>
    </w:p>
    <w:p w14:paraId="1986E082" w14:textId="77777777" w:rsidR="0017566A" w:rsidRDefault="00553409" w:rsidP="0017566A">
      <w:pPr>
        <w:tabs>
          <w:tab w:val="left" w:pos="42"/>
        </w:tabs>
        <w:spacing w:line="276" w:lineRule="auto"/>
        <w:jc w:val="both"/>
        <w:rPr>
          <w:rFonts w:ascii="Arial" w:hAnsi="Arial" w:cs="Arial"/>
          <w:color w:val="000000"/>
          <w:u w:val="single"/>
        </w:rPr>
      </w:pPr>
      <w:r w:rsidRPr="0017566A">
        <w:rPr>
          <w:rFonts w:ascii="Arial" w:hAnsi="Arial" w:cs="Arial"/>
          <w:color w:val="000000"/>
          <w:u w:val="single"/>
        </w:rPr>
        <w:t>Added Advantage</w:t>
      </w:r>
      <w:r w:rsidR="009C1E7C" w:rsidRPr="0017566A">
        <w:rPr>
          <w:rFonts w:ascii="Arial" w:hAnsi="Arial" w:cs="Arial"/>
          <w:color w:val="000000"/>
          <w:u w:val="single"/>
        </w:rPr>
        <w:t>:</w:t>
      </w:r>
    </w:p>
    <w:p w14:paraId="39515B95" w14:textId="36B9A080" w:rsidR="0017566A" w:rsidRPr="0017566A" w:rsidRDefault="0017566A" w:rsidP="0017566A">
      <w:pPr>
        <w:pStyle w:val="ListParagraph"/>
        <w:numPr>
          <w:ilvl w:val="0"/>
          <w:numId w:val="48"/>
        </w:numPr>
        <w:spacing w:line="276" w:lineRule="auto"/>
        <w:ind w:left="714" w:right="-330" w:hanging="357"/>
        <w:rPr>
          <w:rFonts w:ascii="Arial" w:eastAsia="Times New Roman" w:hAnsi="Arial" w:cs="Arial"/>
          <w:sz w:val="22"/>
          <w:szCs w:val="22"/>
          <w:lang w:val="en-US"/>
        </w:rPr>
      </w:pPr>
      <w:r w:rsidRPr="0017566A">
        <w:rPr>
          <w:rFonts w:ascii="Arial" w:eastAsia="Times New Roman" w:hAnsi="Arial" w:cs="Arial"/>
          <w:sz w:val="22"/>
          <w:szCs w:val="22"/>
          <w:lang w:val="en-US"/>
        </w:rPr>
        <w:t>M</w:t>
      </w:r>
      <w:r>
        <w:rPr>
          <w:rFonts w:ascii="Arial" w:eastAsia="Times New Roman" w:hAnsi="Arial" w:cs="Arial"/>
          <w:sz w:val="22"/>
          <w:szCs w:val="22"/>
          <w:lang w:val="en-US"/>
        </w:rPr>
        <w:t xml:space="preserve">Eng. </w:t>
      </w:r>
      <w:r w:rsidRPr="0017566A">
        <w:rPr>
          <w:rFonts w:ascii="Arial" w:eastAsia="Times New Roman" w:hAnsi="Arial" w:cs="Arial"/>
          <w:sz w:val="22"/>
          <w:szCs w:val="22"/>
          <w:lang w:val="en-US"/>
        </w:rPr>
        <w:t>Technology Management or Advance studies</w:t>
      </w:r>
      <w:r>
        <w:rPr>
          <w:rFonts w:ascii="Arial" w:eastAsia="Times New Roman" w:hAnsi="Arial" w:cs="Arial"/>
          <w:sz w:val="22"/>
          <w:szCs w:val="22"/>
          <w:lang w:val="en-US"/>
        </w:rPr>
        <w:t xml:space="preserve"> in </w:t>
      </w:r>
      <w:r w:rsidRPr="0017566A">
        <w:rPr>
          <w:rFonts w:ascii="Arial" w:eastAsia="Times New Roman" w:hAnsi="Arial" w:cs="Arial"/>
          <w:sz w:val="22"/>
          <w:szCs w:val="22"/>
          <w:lang w:val="en-US"/>
        </w:rPr>
        <w:t>Engineering/Project/Technology Management.</w:t>
      </w:r>
    </w:p>
    <w:p w14:paraId="145C8CCF" w14:textId="6D1A70B7" w:rsidR="00AF4AC9" w:rsidRPr="0017566A" w:rsidRDefault="0017566A" w:rsidP="0017566A">
      <w:pPr>
        <w:pStyle w:val="ListParagraph"/>
        <w:numPr>
          <w:ilvl w:val="0"/>
          <w:numId w:val="48"/>
        </w:numPr>
        <w:tabs>
          <w:tab w:val="left" w:pos="42"/>
        </w:tabs>
        <w:spacing w:line="276" w:lineRule="auto"/>
        <w:jc w:val="both"/>
        <w:rPr>
          <w:rFonts w:ascii="Arial" w:hAnsi="Arial" w:cs="Arial"/>
          <w:sz w:val="22"/>
          <w:szCs w:val="22"/>
        </w:rPr>
      </w:pPr>
      <w:r w:rsidRPr="0017566A">
        <w:rPr>
          <w:rFonts w:ascii="Arial" w:hAnsi="Arial" w:cs="Arial"/>
          <w:sz w:val="22"/>
          <w:szCs w:val="22"/>
          <w:lang w:val="en-GB"/>
        </w:rPr>
        <w:t>Registration with ECSA</w:t>
      </w:r>
    </w:p>
    <w:p w14:paraId="446CB539" w14:textId="4D6BB729" w:rsidR="00553409" w:rsidRPr="00553409" w:rsidRDefault="00553409" w:rsidP="00553409">
      <w:pPr>
        <w:pStyle w:val="ListParagraph"/>
        <w:tabs>
          <w:tab w:val="left" w:pos="42"/>
        </w:tabs>
        <w:rPr>
          <w:rFonts w:ascii="Arial" w:hAnsi="Arial" w:cs="Arial"/>
          <w:b/>
          <w:bCs/>
          <w:u w:val="single"/>
        </w:rPr>
      </w:pPr>
    </w:p>
    <w:p w14:paraId="0FEA70D5" w14:textId="6B0405B9" w:rsidR="009C1E7C" w:rsidRPr="009C1E7C" w:rsidRDefault="009C1E7C" w:rsidP="009C1E7C">
      <w:pPr>
        <w:rPr>
          <w:rFonts w:ascii="Arial" w:hAnsi="Arial" w:cs="Arial"/>
          <w:b/>
          <w:bCs/>
        </w:rPr>
      </w:pPr>
      <w:r w:rsidRPr="009C1E7C">
        <w:rPr>
          <w:rFonts w:ascii="Arial" w:hAnsi="Arial" w:cs="Arial"/>
          <w:b/>
          <w:bCs/>
        </w:rPr>
        <w:t>EXPERIENCE</w:t>
      </w:r>
    </w:p>
    <w:p w14:paraId="2FF75500" w14:textId="77777777" w:rsidR="009C1E7C" w:rsidRPr="00151278" w:rsidRDefault="009C1E7C" w:rsidP="009C1E7C">
      <w:pPr>
        <w:spacing w:line="120" w:lineRule="auto"/>
        <w:rPr>
          <w:rFonts w:ascii="Arial" w:hAnsi="Arial" w:cs="Arial"/>
          <w:b/>
          <w:bCs/>
        </w:rPr>
      </w:pPr>
    </w:p>
    <w:p w14:paraId="183886AD" w14:textId="77777777" w:rsidR="0017566A" w:rsidRDefault="009C1E7C" w:rsidP="0017566A">
      <w:pPr>
        <w:spacing w:line="276" w:lineRule="auto"/>
        <w:jc w:val="both"/>
        <w:rPr>
          <w:rFonts w:ascii="Arial" w:hAnsi="Arial" w:cs="Arial"/>
        </w:rPr>
      </w:pPr>
      <w:r w:rsidRPr="0017566A">
        <w:rPr>
          <w:rFonts w:ascii="Arial" w:hAnsi="Arial" w:cs="Arial"/>
          <w:color w:val="000000"/>
          <w:u w:val="single"/>
        </w:rPr>
        <w:t>Essential:</w:t>
      </w:r>
      <w:r w:rsidRPr="0017566A">
        <w:rPr>
          <w:rFonts w:ascii="Arial" w:hAnsi="Arial" w:cs="Arial"/>
        </w:rPr>
        <w:t xml:space="preserve"> </w:t>
      </w:r>
    </w:p>
    <w:p w14:paraId="063ED546"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9 - 12 years’ experience</w:t>
      </w:r>
    </w:p>
    <w:p w14:paraId="338889BD"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Experience in project management and/or research &amp; development (R&amp;D) environment in a variety of technologies</w:t>
      </w:r>
    </w:p>
    <w:p w14:paraId="1818F10D"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Experience in project management</w:t>
      </w:r>
    </w:p>
    <w:p w14:paraId="529E56C5" w14:textId="16CD6F5D" w:rsidR="00315C83"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Technical or technology management background</w:t>
      </w:r>
    </w:p>
    <w:p w14:paraId="623600C0" w14:textId="77777777" w:rsidR="0017566A" w:rsidRPr="00740F5C" w:rsidRDefault="0017566A" w:rsidP="0017566A">
      <w:pPr>
        <w:jc w:val="both"/>
        <w:rPr>
          <w:rFonts w:ascii="Arial" w:hAnsi="Arial" w:cs="Arial"/>
          <w:b/>
          <w:bCs/>
        </w:rPr>
      </w:pPr>
    </w:p>
    <w:p w14:paraId="7EBBFF70" w14:textId="77777777" w:rsidR="005D7423" w:rsidRDefault="00AA7F10" w:rsidP="00B7004A">
      <w:pPr>
        <w:jc w:val="both"/>
        <w:rPr>
          <w:rFonts w:ascii="Arial" w:hAnsi="Arial" w:cs="Arial"/>
          <w:b/>
          <w:bCs/>
        </w:rPr>
      </w:pPr>
      <w:r w:rsidRPr="00740F5C">
        <w:rPr>
          <w:rFonts w:ascii="Arial" w:hAnsi="Arial" w:cs="Arial"/>
          <w:b/>
          <w:bCs/>
        </w:rPr>
        <w:t>CRITICAL PERFORMANCE AREAS</w:t>
      </w:r>
    </w:p>
    <w:p w14:paraId="2CBC284B" w14:textId="77777777" w:rsidR="005D7423" w:rsidRDefault="005D7423" w:rsidP="00B7004A">
      <w:pPr>
        <w:jc w:val="both"/>
        <w:rPr>
          <w:rFonts w:ascii="Arial" w:hAnsi="Arial" w:cs="Arial"/>
          <w:b/>
          <w:bCs/>
        </w:rPr>
      </w:pPr>
    </w:p>
    <w:p w14:paraId="6C86930E" w14:textId="3D82A303" w:rsidR="005D7423" w:rsidRDefault="005D7423" w:rsidP="00B7004A">
      <w:pPr>
        <w:jc w:val="both"/>
        <w:rPr>
          <w:rFonts w:ascii="Arial" w:hAnsi="Arial" w:cs="Arial"/>
        </w:rPr>
      </w:pPr>
      <w:r w:rsidRPr="005D7423">
        <w:rPr>
          <w:rFonts w:ascii="Arial" w:hAnsi="Arial" w:cs="Arial"/>
        </w:rPr>
        <w:t>The incumbent will be responsible to perform the following functions but not limited to;</w:t>
      </w:r>
    </w:p>
    <w:p w14:paraId="57B47099" w14:textId="77777777" w:rsidR="0017566A" w:rsidRPr="005D7423" w:rsidRDefault="0017566A" w:rsidP="00B7004A">
      <w:pPr>
        <w:jc w:val="both"/>
        <w:rPr>
          <w:rFonts w:ascii="Arial" w:hAnsi="Arial" w:cs="Arial"/>
        </w:rPr>
      </w:pPr>
    </w:p>
    <w:p w14:paraId="2EC78283"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Acquire and maintain a sound knowledge base of current capabilities, locally and internationally (technology, products, systems).</w:t>
      </w:r>
    </w:p>
    <w:p w14:paraId="36E6AE76"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Be knowledgeable in the research field (participate in activities that enhance this knowledge). </w:t>
      </w:r>
    </w:p>
    <w:p w14:paraId="3868BE69" w14:textId="7778A58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Manage projects (monitor and evaluate progress/recommend corrective actions).</w:t>
      </w:r>
    </w:p>
    <w:p w14:paraId="255D93E5" w14:textId="5C5C15E0"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Advise stakeholders on technology trends and gaps, client requirements, industry capabilities, relevance, technology maturity levels, required level of effort</w:t>
      </w:r>
      <w:r w:rsidR="009C5010">
        <w:rPr>
          <w:rFonts w:ascii="Arial" w:hAnsi="Arial" w:cs="Arial"/>
          <w:sz w:val="22"/>
          <w:szCs w:val="22"/>
          <w:lang w:val="en-GB"/>
        </w:rPr>
        <w:t xml:space="preserve"> </w:t>
      </w:r>
      <w:r w:rsidRPr="0017566A">
        <w:rPr>
          <w:rFonts w:ascii="Arial" w:hAnsi="Arial" w:cs="Arial"/>
          <w:sz w:val="22"/>
          <w:szCs w:val="22"/>
          <w:lang w:val="en-GB"/>
        </w:rPr>
        <w:t>(gap analysis)</w:t>
      </w:r>
    </w:p>
    <w:p w14:paraId="11FF7230"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Influence and guide stakeholders with respect to potential shortcomings (threats) and possible technological solutions or opportunities to develop a strategic direction. (Stakeholder engagement)</w:t>
      </w:r>
    </w:p>
    <w:p w14:paraId="0FCC658B"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Create and maintain inputs to policies, practices and procedures, to be more effective and efficient in the creation of new capabilities and maintaining existing capabilities. </w:t>
      </w:r>
      <w:r w:rsidRPr="0017566A">
        <w:rPr>
          <w:rFonts w:ascii="Arial" w:hAnsi="Arial" w:cs="Arial"/>
          <w:sz w:val="22"/>
          <w:szCs w:val="22"/>
          <w:lang w:val="en-GB"/>
        </w:rPr>
        <w:lastRenderedPageBreak/>
        <w:t xml:space="preserve">The documentation is required by the DOD, Armscor and the Defence Industry to guide and regulate/stabilise technology development/acquisition in a rapidly changing environment. </w:t>
      </w:r>
    </w:p>
    <w:p w14:paraId="2F6051A0" w14:textId="5FF73FF1"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Create a portfolio of projects that addresses the agreed to areas of research. The combination of these portfolio plans creates the master technology plan that drives the development of technology in the DOD in line with the national objectives</w:t>
      </w:r>
      <w:r>
        <w:rPr>
          <w:rFonts w:ascii="Arial" w:hAnsi="Arial" w:cs="Arial"/>
          <w:sz w:val="22"/>
          <w:szCs w:val="22"/>
          <w:lang w:val="en-GB"/>
        </w:rPr>
        <w:t xml:space="preserve"> </w:t>
      </w:r>
      <w:r w:rsidRPr="0017566A">
        <w:rPr>
          <w:rFonts w:ascii="Arial" w:hAnsi="Arial" w:cs="Arial"/>
          <w:sz w:val="22"/>
          <w:szCs w:val="22"/>
          <w:lang w:val="en-GB"/>
        </w:rPr>
        <w:t>(approved technology plan)</w:t>
      </w:r>
    </w:p>
    <w:p w14:paraId="1D282F95" w14:textId="69FF3DA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Facilitate and generate institute technology development project proposals and create a portfolio that can be contracted. Facilitate the generation and approval of Project Definitions as per program plan</w:t>
      </w:r>
      <w:r>
        <w:rPr>
          <w:rFonts w:ascii="Arial" w:hAnsi="Arial" w:cs="Arial"/>
          <w:sz w:val="22"/>
          <w:szCs w:val="22"/>
          <w:lang w:val="en-GB"/>
        </w:rPr>
        <w:t xml:space="preserve"> </w:t>
      </w:r>
      <w:r w:rsidRPr="0017566A">
        <w:rPr>
          <w:rFonts w:ascii="Arial" w:hAnsi="Arial" w:cs="Arial"/>
          <w:sz w:val="22"/>
          <w:szCs w:val="22"/>
          <w:lang w:val="en-GB"/>
        </w:rPr>
        <w:t>(process management)</w:t>
      </w:r>
    </w:p>
    <w:p w14:paraId="29B63368"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Consult widely with relevant stakeholder to ensure that this plan is current and updated on a regular basis to manage and control technology development in the DOD.</w:t>
      </w:r>
    </w:p>
    <w:p w14:paraId="4DDEF32C" w14:textId="03F04F3F"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Consult with Acquisition Senior Managers to select Programme Managers (APMs) to execute the technology acquisition tasks</w:t>
      </w:r>
      <w:r>
        <w:rPr>
          <w:rFonts w:ascii="Arial" w:hAnsi="Arial" w:cs="Arial"/>
          <w:sz w:val="22"/>
          <w:szCs w:val="22"/>
          <w:lang w:val="en-GB"/>
        </w:rPr>
        <w:t xml:space="preserve"> </w:t>
      </w:r>
      <w:r w:rsidRPr="0017566A">
        <w:rPr>
          <w:rFonts w:ascii="Arial" w:hAnsi="Arial" w:cs="Arial"/>
          <w:sz w:val="22"/>
          <w:szCs w:val="22"/>
          <w:lang w:val="en-GB"/>
        </w:rPr>
        <w:t>(SM’s task)</w:t>
      </w:r>
    </w:p>
    <w:p w14:paraId="7D23C961" w14:textId="757FCFF5"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Advise the APM on the process and client’s requirements for technology know-how and ensure that the portfolio of projects remain on track</w:t>
      </w:r>
      <w:r>
        <w:rPr>
          <w:rFonts w:ascii="Arial" w:hAnsi="Arial" w:cs="Arial"/>
          <w:sz w:val="22"/>
          <w:szCs w:val="22"/>
          <w:lang w:val="en-GB"/>
        </w:rPr>
        <w:t xml:space="preserve"> </w:t>
      </w:r>
      <w:r w:rsidRPr="0017566A">
        <w:rPr>
          <w:rFonts w:ascii="Arial" w:hAnsi="Arial" w:cs="Arial"/>
          <w:sz w:val="22"/>
          <w:szCs w:val="22"/>
          <w:lang w:val="en-GB"/>
        </w:rPr>
        <w:t xml:space="preserve">(process management) </w:t>
      </w:r>
    </w:p>
    <w:p w14:paraId="2D8ADB74" w14:textId="45A74804"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Identification &amp; data management of IP (Intellectual Property) on technology development projects to ensure the protection of the DOD’s Intellectual Property (IP).</w:t>
      </w:r>
    </w:p>
    <w:p w14:paraId="4311CC67" w14:textId="29C762BF"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Share lessons learnt by documenting in reports and participating in forums were lessons learnt are shared</w:t>
      </w:r>
      <w:r>
        <w:rPr>
          <w:rFonts w:ascii="Arial" w:hAnsi="Arial" w:cs="Arial"/>
          <w:sz w:val="22"/>
          <w:szCs w:val="22"/>
          <w:lang w:val="en-GB"/>
        </w:rPr>
        <w:t xml:space="preserve"> </w:t>
      </w:r>
      <w:r w:rsidRPr="0017566A">
        <w:rPr>
          <w:rFonts w:ascii="Arial" w:hAnsi="Arial" w:cs="Arial"/>
          <w:sz w:val="22"/>
          <w:szCs w:val="22"/>
          <w:lang w:val="en-GB"/>
        </w:rPr>
        <w:t xml:space="preserve">(feedback sessions </w:t>
      </w:r>
      <w:proofErr w:type="gramStart"/>
      <w:r w:rsidRPr="0017566A">
        <w:rPr>
          <w:rFonts w:ascii="Arial" w:hAnsi="Arial" w:cs="Arial"/>
          <w:sz w:val="22"/>
          <w:szCs w:val="22"/>
          <w:lang w:val="en-GB"/>
        </w:rPr>
        <w:t>e.g.</w:t>
      </w:r>
      <w:proofErr w:type="gramEnd"/>
      <w:r w:rsidRPr="0017566A">
        <w:rPr>
          <w:rFonts w:ascii="Arial" w:hAnsi="Arial" w:cs="Arial"/>
          <w:sz w:val="22"/>
          <w:szCs w:val="22"/>
          <w:lang w:val="en-GB"/>
        </w:rPr>
        <w:t xml:space="preserve"> shows and tell)</w:t>
      </w:r>
    </w:p>
    <w:p w14:paraId="1CDB6E67"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Suggest areas of co-operation concerning research areas where this could be the optimum solution due to financial constraints or other factors. </w:t>
      </w:r>
    </w:p>
    <w:p w14:paraId="292716DF"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Participate in technical steering committees, technology management committees and other selected forums to influence the direction of research programmes. (Technology Strategy Consultation)</w:t>
      </w:r>
    </w:p>
    <w:p w14:paraId="5BA53E5B" w14:textId="46ADCA3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Manage the budgets used for technology purchases, including Capital Projects Funds, grants, building projects, and other funds and maintain clear records for accountability and auditing purposes</w:t>
      </w:r>
      <w:r>
        <w:rPr>
          <w:rFonts w:ascii="Arial" w:hAnsi="Arial" w:cs="Arial"/>
          <w:sz w:val="22"/>
          <w:szCs w:val="22"/>
          <w:lang w:val="en-GB"/>
        </w:rPr>
        <w:t xml:space="preserve"> </w:t>
      </w:r>
      <w:r w:rsidRPr="0017566A">
        <w:rPr>
          <w:rFonts w:ascii="Arial" w:hAnsi="Arial" w:cs="Arial"/>
          <w:sz w:val="22"/>
          <w:szCs w:val="22"/>
          <w:lang w:val="en-GB"/>
        </w:rPr>
        <w:t>(portfolio budget management)</w:t>
      </w:r>
    </w:p>
    <w:p w14:paraId="2BA6A3F5" w14:textId="77777777" w:rsidR="00EE6B75" w:rsidRDefault="00EE6B75" w:rsidP="00AA7F10">
      <w:pPr>
        <w:spacing w:line="276" w:lineRule="auto"/>
        <w:rPr>
          <w:rFonts w:ascii="Arial" w:hAnsi="Arial" w:cs="Arial"/>
          <w:b/>
          <w:bCs/>
          <w:u w:val="single"/>
        </w:rPr>
      </w:pPr>
    </w:p>
    <w:p w14:paraId="59DACD60" w14:textId="0AD5FA31" w:rsidR="00AA7F10" w:rsidRPr="0017566A" w:rsidRDefault="00AB0421" w:rsidP="00AA7F10">
      <w:pPr>
        <w:spacing w:line="276" w:lineRule="auto"/>
        <w:rPr>
          <w:rFonts w:ascii="Arial" w:hAnsi="Arial" w:cs="Arial"/>
        </w:rPr>
      </w:pPr>
      <w:r w:rsidRPr="0017566A">
        <w:rPr>
          <w:rFonts w:ascii="Arial" w:hAnsi="Arial" w:cs="Arial"/>
          <w:b/>
          <w:bCs/>
        </w:rPr>
        <w:t xml:space="preserve">KNOWLEDGE </w:t>
      </w:r>
      <w:r w:rsidR="0017566A">
        <w:rPr>
          <w:rFonts w:ascii="Arial" w:hAnsi="Arial" w:cs="Arial"/>
          <w:b/>
          <w:bCs/>
        </w:rPr>
        <w:t>AND</w:t>
      </w:r>
      <w:r w:rsidRPr="0017566A">
        <w:rPr>
          <w:rFonts w:ascii="Arial" w:hAnsi="Arial" w:cs="Arial"/>
          <w:b/>
          <w:bCs/>
        </w:rPr>
        <w:t xml:space="preserve"> FUNCTIONAL SKILLS</w:t>
      </w:r>
      <w:r w:rsidR="00AA7F10" w:rsidRPr="0017566A">
        <w:rPr>
          <w:rFonts w:ascii="Arial" w:hAnsi="Arial" w:cs="Arial"/>
          <w:b/>
          <w:bCs/>
        </w:rPr>
        <w:t>:</w:t>
      </w:r>
      <w:r w:rsidR="00AA7F10" w:rsidRPr="0017566A">
        <w:rPr>
          <w:rFonts w:ascii="Arial" w:hAnsi="Arial" w:cs="Arial"/>
        </w:rPr>
        <w:t xml:space="preserve"> </w:t>
      </w:r>
    </w:p>
    <w:p w14:paraId="6B282DE8"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Defence White Papers, Reviews as well as Policies and Practices</w:t>
      </w:r>
    </w:p>
    <w:p w14:paraId="7F75FE4F"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DOD structures and military protocols</w:t>
      </w:r>
    </w:p>
    <w:p w14:paraId="6CAA2597"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Financial control and management of a technology portfolio</w:t>
      </w:r>
    </w:p>
    <w:p w14:paraId="56710CA9"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Armscor’s policies and practices driving the acquisition and procurement processes</w:t>
      </w:r>
    </w:p>
    <w:p w14:paraId="49FFA482"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policies and practices at all levels, as well as DODs’, which may have an impact on the Management of Technology</w:t>
      </w:r>
    </w:p>
    <w:p w14:paraId="6244CDA1" w14:textId="77777777" w:rsidR="007170DC" w:rsidRPr="007170DC" w:rsidRDefault="007170DC" w:rsidP="007170DC">
      <w:pPr>
        <w:pStyle w:val="ListParagraph"/>
        <w:numPr>
          <w:ilvl w:val="0"/>
          <w:numId w:val="46"/>
        </w:numPr>
        <w:rPr>
          <w:rFonts w:ascii="Arial" w:eastAsiaTheme="minorHAnsi" w:hAnsi="Arial" w:cs="Arial"/>
          <w:sz w:val="22"/>
          <w:szCs w:val="22"/>
          <w:lang w:val="en-GB" w:eastAsia="en-US"/>
        </w:rPr>
      </w:pPr>
      <w:r w:rsidRPr="007170DC">
        <w:rPr>
          <w:rFonts w:ascii="Arial" w:eastAsiaTheme="minorHAnsi" w:hAnsi="Arial" w:cs="Arial"/>
          <w:sz w:val="22"/>
          <w:szCs w:val="22"/>
          <w:lang w:val="en-GB" w:eastAsia="en-US"/>
        </w:rPr>
        <w:t>Knowledge of landward technical domains and landwards forces product systems in Defence</w:t>
      </w:r>
    </w:p>
    <w:p w14:paraId="38FF605B" w14:textId="347FBA5E" w:rsidR="00315C83" w:rsidRPr="007170DC" w:rsidRDefault="0017566A" w:rsidP="0017566A">
      <w:pPr>
        <w:pStyle w:val="ListParagraph"/>
        <w:numPr>
          <w:ilvl w:val="0"/>
          <w:numId w:val="46"/>
        </w:numPr>
        <w:snapToGrid w:val="0"/>
        <w:spacing w:line="276" w:lineRule="auto"/>
        <w:jc w:val="both"/>
        <w:rPr>
          <w:rFonts w:ascii="Arial" w:hAnsi="Arial" w:cs="Arial"/>
          <w:b/>
          <w:bCs/>
          <w:sz w:val="22"/>
          <w:szCs w:val="22"/>
          <w:lang w:val="en-GB"/>
        </w:rPr>
      </w:pPr>
      <w:r w:rsidRPr="007170DC">
        <w:rPr>
          <w:rFonts w:ascii="Arial" w:hAnsi="Arial" w:cs="Arial"/>
          <w:sz w:val="22"/>
          <w:szCs w:val="22"/>
          <w:lang w:val="en-GB"/>
        </w:rPr>
        <w:t>Knowledge of national and international best practices relating to technology management and innovation engineering</w:t>
      </w:r>
    </w:p>
    <w:p w14:paraId="231D71CE" w14:textId="77777777" w:rsidR="0017566A" w:rsidRPr="0017566A" w:rsidRDefault="0017566A" w:rsidP="0017566A">
      <w:pPr>
        <w:pStyle w:val="ListParagraph"/>
        <w:snapToGrid w:val="0"/>
        <w:spacing w:line="276" w:lineRule="auto"/>
        <w:jc w:val="both"/>
        <w:rPr>
          <w:rFonts w:ascii="Arial" w:hAnsi="Arial" w:cs="Arial"/>
          <w:b/>
          <w:bCs/>
          <w:lang w:val="en-GB"/>
        </w:rPr>
      </w:pPr>
    </w:p>
    <w:p w14:paraId="6D256A50" w14:textId="656063A2" w:rsidR="00AA7F10" w:rsidRPr="00F02E30" w:rsidRDefault="00AA7F10" w:rsidP="00F02E30">
      <w:pPr>
        <w:snapToGrid w:val="0"/>
        <w:jc w:val="both"/>
        <w:rPr>
          <w:rFonts w:ascii="Arial" w:hAnsi="Arial" w:cs="Arial"/>
          <w:b/>
          <w:bCs/>
          <w:lang w:val="en-GB"/>
        </w:rPr>
      </w:pPr>
      <w:r w:rsidRPr="00740F5C">
        <w:rPr>
          <w:rFonts w:ascii="Arial" w:hAnsi="Arial" w:cs="Arial"/>
          <w:b/>
          <w:bCs/>
          <w:lang w:val="en-GB"/>
        </w:rPr>
        <w:t xml:space="preserve">To apply, send your </w:t>
      </w:r>
      <w:r w:rsidR="00740F5C">
        <w:rPr>
          <w:rFonts w:ascii="Arial" w:hAnsi="Arial" w:cs="Arial"/>
          <w:b/>
          <w:bCs/>
          <w:lang w:val="en-GB"/>
        </w:rPr>
        <w:t>Curriculum Vitae</w:t>
      </w:r>
      <w:r w:rsidRPr="00740F5C">
        <w:rPr>
          <w:rFonts w:ascii="Arial" w:hAnsi="Arial" w:cs="Arial"/>
          <w:b/>
          <w:bCs/>
          <w:lang w:val="en-GB"/>
        </w:rPr>
        <w:t xml:space="preserve"> to </w:t>
      </w:r>
      <w:hyperlink r:id="rId11" w:history="1">
        <w:r w:rsidR="00570488" w:rsidRPr="004726D8">
          <w:rPr>
            <w:rStyle w:val="Hyperlink"/>
            <w:rFonts w:ascii="Arial" w:hAnsi="Arial" w:cs="Arial"/>
            <w:b/>
            <w:bCs/>
            <w:lang w:val="en-GB"/>
          </w:rPr>
          <w:t>Vacancies@armscor.co.za</w:t>
        </w:r>
      </w:hyperlink>
    </w:p>
    <w:p w14:paraId="0A9B1322" w14:textId="77777777" w:rsidR="00B7004A" w:rsidRDefault="00B7004A" w:rsidP="00AA7F10">
      <w:pPr>
        <w:jc w:val="both"/>
        <w:rPr>
          <w:rFonts w:ascii="Arial" w:hAnsi="Arial" w:cs="Arial"/>
          <w:b/>
          <w:bCs/>
          <w:i/>
          <w:iCs/>
          <w:lang w:val="en-GB"/>
        </w:rPr>
      </w:pPr>
    </w:p>
    <w:p w14:paraId="4F6C7A8B" w14:textId="477C677D" w:rsidR="00AA7F10" w:rsidRPr="00740F5C" w:rsidRDefault="00AA7F10" w:rsidP="00AA7F10">
      <w:pPr>
        <w:jc w:val="both"/>
        <w:rPr>
          <w:rFonts w:ascii="Arial" w:hAnsi="Arial" w:cs="Arial"/>
          <w:b/>
          <w:bCs/>
          <w:i/>
          <w:iCs/>
          <w:lang w:val="en-GB"/>
        </w:rPr>
      </w:pPr>
      <w:r w:rsidRPr="00740F5C">
        <w:rPr>
          <w:rFonts w:ascii="Arial" w:hAnsi="Arial" w:cs="Arial"/>
          <w:b/>
          <w:bCs/>
          <w:i/>
          <w:iCs/>
          <w:lang w:val="en-GB"/>
        </w:rPr>
        <w:t>NB: All applicants must indicate reference number of the position they are applying for in the subject heading.</w:t>
      </w:r>
    </w:p>
    <w:p w14:paraId="0FA60D87" w14:textId="77777777" w:rsidR="00AA7F10" w:rsidRPr="00740F5C" w:rsidRDefault="00AA7F10" w:rsidP="00AA7F10">
      <w:pPr>
        <w:jc w:val="both"/>
        <w:rPr>
          <w:rFonts w:ascii="Arial" w:hAnsi="Arial" w:cs="Arial"/>
          <w:b/>
          <w:bCs/>
          <w:i/>
          <w:iCs/>
          <w:lang w:val="en-GB"/>
        </w:rPr>
      </w:pPr>
    </w:p>
    <w:p w14:paraId="70619E26" w14:textId="77777777" w:rsidR="00AA7F10" w:rsidRPr="00740F5C" w:rsidRDefault="00AA7F10" w:rsidP="00AA7F10">
      <w:pPr>
        <w:jc w:val="both"/>
        <w:rPr>
          <w:rFonts w:ascii="Arial" w:hAnsi="Arial" w:cs="Arial"/>
          <w:b/>
          <w:bCs/>
          <w:i/>
          <w:iCs/>
          <w:lang w:val="en-GB"/>
        </w:rPr>
      </w:pPr>
      <w:r w:rsidRPr="00740F5C">
        <w:rPr>
          <w:rFonts w:ascii="Arial" w:hAnsi="Arial" w:cs="Arial"/>
          <w:lang w:val="en-GB"/>
        </w:rPr>
        <w:lastRenderedPageBreak/>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740F5C">
        <w:rPr>
          <w:rFonts w:ascii="Arial" w:hAnsi="Arial" w:cs="Arial"/>
          <w:b/>
          <w:bCs/>
          <w:i/>
          <w:iCs/>
          <w:lang w:val="en-GB"/>
        </w:rPr>
        <w:t>People with disabilities are encouraged to apply.</w:t>
      </w:r>
    </w:p>
    <w:p w14:paraId="6BFD1B27" w14:textId="77777777" w:rsidR="00AA7F10" w:rsidRPr="00740F5C" w:rsidRDefault="00AA7F10" w:rsidP="00AA7F10">
      <w:pPr>
        <w:jc w:val="both"/>
        <w:rPr>
          <w:rFonts w:ascii="Arial" w:hAnsi="Arial" w:cs="Arial"/>
          <w:lang w:val="en-GB"/>
        </w:rPr>
      </w:pPr>
    </w:p>
    <w:p w14:paraId="6807910A" w14:textId="148C7D1B" w:rsidR="00AA7F10" w:rsidRPr="00740F5C" w:rsidRDefault="00AA7F10" w:rsidP="00AA7F10">
      <w:pPr>
        <w:jc w:val="both"/>
        <w:rPr>
          <w:rFonts w:ascii="Arial" w:hAnsi="Arial" w:cs="Arial"/>
          <w:lang w:val="en-GB"/>
        </w:rPr>
      </w:pPr>
      <w:r w:rsidRPr="00740F5C">
        <w:rPr>
          <w:rFonts w:ascii="Arial" w:hAnsi="Arial" w:cs="Arial"/>
          <w:lang w:val="en-GB"/>
        </w:rPr>
        <w:t xml:space="preserve">The closing date for applications is </w:t>
      </w:r>
      <w:r w:rsidR="00570488">
        <w:rPr>
          <w:rFonts w:ascii="Arial" w:hAnsi="Arial" w:cs="Arial"/>
          <w:b/>
          <w:bCs/>
          <w:lang w:val="en-GB"/>
        </w:rPr>
        <w:t>23 January 2026.</w:t>
      </w:r>
      <w:r w:rsidRPr="00740F5C">
        <w:rPr>
          <w:rFonts w:ascii="Arial" w:hAnsi="Arial" w:cs="Arial"/>
          <w:lang w:val="en-GB"/>
        </w:rPr>
        <w:t>  Late applications will not be considered.</w:t>
      </w:r>
    </w:p>
    <w:p w14:paraId="05541FCD" w14:textId="77777777" w:rsidR="00AA7F10" w:rsidRPr="00740F5C" w:rsidRDefault="00AA7F10" w:rsidP="00AA7F10">
      <w:pPr>
        <w:jc w:val="both"/>
        <w:rPr>
          <w:rFonts w:ascii="Arial" w:hAnsi="Arial" w:cs="Arial"/>
          <w:lang w:val="en-GB"/>
        </w:rPr>
      </w:pPr>
    </w:p>
    <w:p w14:paraId="0754B5EC" w14:textId="4F394C9A" w:rsidR="00AA7F10" w:rsidRPr="00740F5C" w:rsidRDefault="00AA7F10" w:rsidP="00AA7F10">
      <w:pPr>
        <w:jc w:val="both"/>
        <w:rPr>
          <w:rFonts w:ascii="Arial" w:hAnsi="Arial" w:cs="Arial"/>
          <w:b/>
          <w:bCs/>
          <w:lang w:val="en-GB"/>
        </w:rPr>
      </w:pPr>
      <w:r w:rsidRPr="00740F5C">
        <w:rPr>
          <w:rFonts w:ascii="Arial" w:hAnsi="Arial" w:cs="Arial"/>
          <w:b/>
          <w:bCs/>
          <w:lang w:val="en-GB"/>
        </w:rPr>
        <w:t xml:space="preserve">Enquiries: </w:t>
      </w:r>
      <w:r w:rsidR="00247695">
        <w:rPr>
          <w:rFonts w:ascii="Arial" w:hAnsi="Arial" w:cs="Arial"/>
          <w:b/>
          <w:bCs/>
          <w:lang w:val="en-GB"/>
        </w:rPr>
        <w:t xml:space="preserve">Ms </w:t>
      </w:r>
      <w:r w:rsidR="00B7004A">
        <w:rPr>
          <w:rFonts w:ascii="Arial" w:hAnsi="Arial" w:cs="Arial"/>
          <w:b/>
          <w:bCs/>
          <w:lang w:val="en-GB"/>
        </w:rPr>
        <w:t>Thato Khahleli</w:t>
      </w:r>
      <w:r w:rsidR="00CE72EA" w:rsidRPr="00740F5C">
        <w:rPr>
          <w:rFonts w:ascii="Arial" w:hAnsi="Arial" w:cs="Arial"/>
          <w:b/>
          <w:bCs/>
          <w:lang w:val="en-GB"/>
        </w:rPr>
        <w:t xml:space="preserve"> (012 428 2</w:t>
      </w:r>
      <w:r w:rsidR="00E05E2F">
        <w:rPr>
          <w:rFonts w:ascii="Arial" w:hAnsi="Arial" w:cs="Arial"/>
          <w:b/>
          <w:bCs/>
          <w:lang w:val="en-GB"/>
        </w:rPr>
        <w:t>4</w:t>
      </w:r>
      <w:r w:rsidR="00B7004A">
        <w:rPr>
          <w:rFonts w:ascii="Arial" w:hAnsi="Arial" w:cs="Arial"/>
          <w:b/>
          <w:bCs/>
          <w:lang w:val="en-GB"/>
        </w:rPr>
        <w:t>69</w:t>
      </w:r>
      <w:r w:rsidR="00CE72EA" w:rsidRPr="00740F5C">
        <w:rPr>
          <w:rFonts w:ascii="Arial" w:hAnsi="Arial" w:cs="Arial"/>
          <w:b/>
          <w:bCs/>
          <w:lang w:val="en-GB"/>
        </w:rPr>
        <w:t xml:space="preserve">) </w:t>
      </w:r>
    </w:p>
    <w:p w14:paraId="57D3C5EC" w14:textId="77777777" w:rsidR="00AA7F10" w:rsidRPr="00740F5C" w:rsidRDefault="00AA7F10" w:rsidP="0054578A">
      <w:pPr>
        <w:jc w:val="both"/>
        <w:rPr>
          <w:rFonts w:ascii="Arial" w:hAnsi="Arial" w:cs="Arial"/>
        </w:rPr>
      </w:pPr>
    </w:p>
    <w:p w14:paraId="725CC87F" w14:textId="77777777" w:rsidR="00AA7F10" w:rsidRPr="00740F5C" w:rsidRDefault="00AA7F10" w:rsidP="0054578A">
      <w:pPr>
        <w:jc w:val="both"/>
        <w:rPr>
          <w:rFonts w:ascii="Arial" w:hAnsi="Arial" w:cs="Arial"/>
        </w:rPr>
      </w:pPr>
    </w:p>
    <w:sectPr w:rsidR="00AA7F10" w:rsidRPr="00740F5C"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1C5A" w14:textId="77777777" w:rsidR="00FE7B58" w:rsidRDefault="00FE7B58" w:rsidP="00020491">
      <w:r>
        <w:separator/>
      </w:r>
    </w:p>
  </w:endnote>
  <w:endnote w:type="continuationSeparator" w:id="0">
    <w:p w14:paraId="13D9C568" w14:textId="77777777" w:rsidR="00FE7B58" w:rsidRDefault="00FE7B58"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D095" w14:textId="77777777" w:rsidR="00FE7B58" w:rsidRDefault="00FE7B58" w:rsidP="00020491">
      <w:r>
        <w:separator/>
      </w:r>
    </w:p>
  </w:footnote>
  <w:footnote w:type="continuationSeparator" w:id="0">
    <w:p w14:paraId="27F0B238" w14:textId="77777777" w:rsidR="00FE7B58" w:rsidRDefault="00FE7B58"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80155"/>
    <w:multiLevelType w:val="hybridMultilevel"/>
    <w:tmpl w:val="8C807E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D35DDE"/>
    <w:multiLevelType w:val="hybridMultilevel"/>
    <w:tmpl w:val="9CD63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92552"/>
    <w:multiLevelType w:val="hybridMultilevel"/>
    <w:tmpl w:val="D88E8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B7428F"/>
    <w:multiLevelType w:val="hybridMultilevel"/>
    <w:tmpl w:val="717058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1C854B1F"/>
    <w:multiLevelType w:val="hybridMultilevel"/>
    <w:tmpl w:val="3B98C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23F1088"/>
    <w:multiLevelType w:val="hybridMultilevel"/>
    <w:tmpl w:val="70A63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54258F"/>
    <w:multiLevelType w:val="hybridMultilevel"/>
    <w:tmpl w:val="C4C2D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51374"/>
    <w:multiLevelType w:val="hybridMultilevel"/>
    <w:tmpl w:val="07FED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843EDF"/>
    <w:multiLevelType w:val="hybridMultilevel"/>
    <w:tmpl w:val="B9FA1DC8"/>
    <w:lvl w:ilvl="0" w:tplc="020A8232">
      <w:start w:val="1"/>
      <w:numFmt w:val="bullet"/>
      <w:lvlText w:val="•"/>
      <w:lvlJc w:val="left"/>
      <w:pPr>
        <w:ind w:left="577"/>
      </w:pPr>
      <w:rPr>
        <w:rFonts w:ascii="Symbol" w:eastAsia="Calibri" w:hAnsi="Symbol" w:cs="Calibri" w:hint="default"/>
        <w:b w:val="0"/>
        <w:i w:val="0"/>
        <w:strike w:val="0"/>
        <w:dstrike w:val="0"/>
        <w:color w:val="000000"/>
        <w:sz w:val="28"/>
        <w:szCs w:val="28"/>
        <w:u w:val="none" w:color="000000"/>
        <w:bdr w:val="none" w:sz="0" w:space="0" w:color="auto"/>
        <w:shd w:val="clear" w:color="auto" w:fill="auto"/>
        <w:vertAlign w:val="baseline"/>
      </w:rPr>
    </w:lvl>
    <w:lvl w:ilvl="1" w:tplc="5D22439A">
      <w:start w:val="1"/>
      <w:numFmt w:val="bullet"/>
      <w:lvlText w:val="o"/>
      <w:lvlJc w:val="left"/>
      <w:pPr>
        <w:ind w:left="1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2CFDE8">
      <w:start w:val="1"/>
      <w:numFmt w:val="bullet"/>
      <w:lvlText w:val="▪"/>
      <w:lvlJc w:val="left"/>
      <w:pPr>
        <w:ind w:left="1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E8DF3E">
      <w:start w:val="1"/>
      <w:numFmt w:val="bullet"/>
      <w:lvlText w:val="•"/>
      <w:lvlJc w:val="left"/>
      <w:pPr>
        <w:ind w:left="2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1C6A60">
      <w:start w:val="1"/>
      <w:numFmt w:val="bullet"/>
      <w:lvlText w:val="o"/>
      <w:lvlJc w:val="left"/>
      <w:pPr>
        <w:ind w:left="3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C0E4760">
      <w:start w:val="1"/>
      <w:numFmt w:val="bullet"/>
      <w:lvlText w:val="▪"/>
      <w:lvlJc w:val="left"/>
      <w:pPr>
        <w:ind w:left="4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530E958">
      <w:start w:val="1"/>
      <w:numFmt w:val="bullet"/>
      <w:lvlText w:val="•"/>
      <w:lvlJc w:val="left"/>
      <w:pPr>
        <w:ind w:left="4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2B66964">
      <w:start w:val="1"/>
      <w:numFmt w:val="bullet"/>
      <w:lvlText w:val="o"/>
      <w:lvlJc w:val="left"/>
      <w:pPr>
        <w:ind w:left="55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4C78F4">
      <w:start w:val="1"/>
      <w:numFmt w:val="bullet"/>
      <w:lvlText w:val="▪"/>
      <w:lvlJc w:val="left"/>
      <w:pPr>
        <w:ind w:left="6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33F2F"/>
    <w:multiLevelType w:val="hybridMultilevel"/>
    <w:tmpl w:val="17601902"/>
    <w:lvl w:ilvl="0" w:tplc="0CBA94D6">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0" w15:restartNumberingAfterBreak="0">
    <w:nsid w:val="30E623E0"/>
    <w:multiLevelType w:val="hybridMultilevel"/>
    <w:tmpl w:val="1C7C3A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95A70EF"/>
    <w:multiLevelType w:val="hybridMultilevel"/>
    <w:tmpl w:val="6EC630EC"/>
    <w:lvl w:ilvl="0" w:tplc="4A4CC0FC">
      <w:start w:val="1"/>
      <w:numFmt w:val="bullet"/>
      <w:lvlText w:val=""/>
      <w:lvlJc w:val="left"/>
      <w:pPr>
        <w:tabs>
          <w:tab w:val="num" w:pos="360"/>
        </w:tabs>
        <w:ind w:left="340" w:hanging="340"/>
      </w:pPr>
      <w:rPr>
        <w:rFonts w:ascii="Symbol" w:hAnsi="Symbol" w:hint="default"/>
        <w:color w:val="auto"/>
      </w:rPr>
    </w:lvl>
    <w:lvl w:ilvl="1" w:tplc="3C9A2FAA">
      <w:start w:val="1"/>
      <w:numFmt w:val="bullet"/>
      <w:lvlRestart w:val="0"/>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7072F"/>
    <w:multiLevelType w:val="hybridMultilevel"/>
    <w:tmpl w:val="91C47B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BA31250"/>
    <w:multiLevelType w:val="hybridMultilevel"/>
    <w:tmpl w:val="94E21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4D6797"/>
    <w:multiLevelType w:val="hybridMultilevel"/>
    <w:tmpl w:val="BE7E78E0"/>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CD134F"/>
    <w:multiLevelType w:val="hybridMultilevel"/>
    <w:tmpl w:val="04102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E752A2D"/>
    <w:multiLevelType w:val="hybridMultilevel"/>
    <w:tmpl w:val="7E620E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5101301"/>
    <w:multiLevelType w:val="hybridMultilevel"/>
    <w:tmpl w:val="AF9C73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6AC3D98"/>
    <w:multiLevelType w:val="hybridMultilevel"/>
    <w:tmpl w:val="87F090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2"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36" w15:restartNumberingAfterBreak="0">
    <w:nsid w:val="715A6540"/>
    <w:multiLevelType w:val="hybridMultilevel"/>
    <w:tmpl w:val="D5EC52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9A4127"/>
    <w:multiLevelType w:val="hybridMultilevel"/>
    <w:tmpl w:val="6BDC54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5E5E1A"/>
    <w:multiLevelType w:val="hybridMultilevel"/>
    <w:tmpl w:val="A6CA32E6"/>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39"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0" w15:restartNumberingAfterBreak="0">
    <w:nsid w:val="7D8A5D11"/>
    <w:multiLevelType w:val="hybridMultilevel"/>
    <w:tmpl w:val="3B50BC72"/>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F78779D"/>
    <w:multiLevelType w:val="hybridMultilevel"/>
    <w:tmpl w:val="125A5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7"/>
  </w:num>
  <w:num w:numId="4">
    <w:abstractNumId w:val="31"/>
  </w:num>
  <w:num w:numId="5">
    <w:abstractNumId w:val="19"/>
  </w:num>
  <w:num w:numId="6">
    <w:abstractNumId w:val="32"/>
  </w:num>
  <w:num w:numId="7">
    <w:abstractNumId w:val="14"/>
  </w:num>
  <w:num w:numId="8">
    <w:abstractNumId w:val="33"/>
  </w:num>
  <w:num w:numId="9">
    <w:abstractNumId w:val="8"/>
  </w:num>
  <w:num w:numId="10">
    <w:abstractNumId w:val="17"/>
  </w:num>
  <w:num w:numId="11">
    <w:abstractNumId w:val="9"/>
  </w:num>
  <w:num w:numId="12">
    <w:abstractNumId w:val="4"/>
  </w:num>
  <w:num w:numId="13">
    <w:abstractNumId w:val="39"/>
  </w:num>
  <w:num w:numId="14">
    <w:abstractNumId w:val="35"/>
  </w:num>
  <w:num w:numId="15">
    <w:abstractNumId w:val="38"/>
  </w:num>
  <w:num w:numId="16">
    <w:abstractNumId w:val="24"/>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0"/>
  </w:num>
  <w:num w:numId="20">
    <w:abstractNumId w:val="24"/>
  </w:num>
  <w:num w:numId="21">
    <w:abstractNumId w:val="12"/>
  </w:num>
  <w:num w:numId="22">
    <w:abstractNumId w:val="24"/>
  </w:num>
  <w:num w:numId="23">
    <w:abstractNumId w:val="40"/>
  </w:num>
  <w:num w:numId="24">
    <w:abstractNumId w:val="38"/>
  </w:num>
  <w:num w:numId="25">
    <w:abstractNumId w:val="24"/>
  </w:num>
  <w:num w:numId="26">
    <w:abstractNumId w:val="40"/>
  </w:num>
  <w:num w:numId="27">
    <w:abstractNumId w:val="38"/>
  </w:num>
  <w:num w:numId="28">
    <w:abstractNumId w:val="2"/>
  </w:num>
  <w:num w:numId="29">
    <w:abstractNumId w:val="22"/>
  </w:num>
  <w:num w:numId="30">
    <w:abstractNumId w:val="21"/>
  </w:num>
  <w:num w:numId="31">
    <w:abstractNumId w:val="25"/>
  </w:num>
  <w:num w:numId="32">
    <w:abstractNumId w:val="29"/>
  </w:num>
  <w:num w:numId="33">
    <w:abstractNumId w:val="28"/>
  </w:num>
  <w:num w:numId="34">
    <w:abstractNumId w:val="20"/>
  </w:num>
  <w:num w:numId="35">
    <w:abstractNumId w:val="37"/>
  </w:num>
  <w:num w:numId="36">
    <w:abstractNumId w:val="16"/>
  </w:num>
  <w:num w:numId="37">
    <w:abstractNumId w:val="18"/>
  </w:num>
  <w:num w:numId="38">
    <w:abstractNumId w:val="30"/>
  </w:num>
  <w:num w:numId="39">
    <w:abstractNumId w:val="11"/>
  </w:num>
  <w:num w:numId="40">
    <w:abstractNumId w:val="5"/>
  </w:num>
  <w:num w:numId="41">
    <w:abstractNumId w:val="6"/>
  </w:num>
  <w:num w:numId="42">
    <w:abstractNumId w:val="3"/>
  </w:num>
  <w:num w:numId="43">
    <w:abstractNumId w:val="15"/>
  </w:num>
  <w:num w:numId="44">
    <w:abstractNumId w:val="10"/>
  </w:num>
  <w:num w:numId="45">
    <w:abstractNumId w:val="36"/>
  </w:num>
  <w:num w:numId="46">
    <w:abstractNumId w:val="13"/>
  </w:num>
  <w:num w:numId="47">
    <w:abstractNumId w:val="23"/>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491"/>
    <w:rsid w:val="00065D1D"/>
    <w:rsid w:val="00074AD7"/>
    <w:rsid w:val="000956CB"/>
    <w:rsid w:val="000A1C81"/>
    <w:rsid w:val="000F773E"/>
    <w:rsid w:val="00151278"/>
    <w:rsid w:val="0017566A"/>
    <w:rsid w:val="001961BB"/>
    <w:rsid w:val="001E1889"/>
    <w:rsid w:val="00207496"/>
    <w:rsid w:val="00247695"/>
    <w:rsid w:val="0025693B"/>
    <w:rsid w:val="002728B3"/>
    <w:rsid w:val="00274672"/>
    <w:rsid w:val="00285B5A"/>
    <w:rsid w:val="002B0A3D"/>
    <w:rsid w:val="002C246F"/>
    <w:rsid w:val="002D35E9"/>
    <w:rsid w:val="002F0C88"/>
    <w:rsid w:val="0030793F"/>
    <w:rsid w:val="00315C83"/>
    <w:rsid w:val="00361B1A"/>
    <w:rsid w:val="003A63F7"/>
    <w:rsid w:val="00426AAC"/>
    <w:rsid w:val="00441D7D"/>
    <w:rsid w:val="00473763"/>
    <w:rsid w:val="00474F00"/>
    <w:rsid w:val="004966F7"/>
    <w:rsid w:val="0054578A"/>
    <w:rsid w:val="005466F6"/>
    <w:rsid w:val="005531D7"/>
    <w:rsid w:val="00553409"/>
    <w:rsid w:val="00570488"/>
    <w:rsid w:val="005C0834"/>
    <w:rsid w:val="005D5303"/>
    <w:rsid w:val="005D5FB8"/>
    <w:rsid w:val="005D7423"/>
    <w:rsid w:val="005E7232"/>
    <w:rsid w:val="005F28D6"/>
    <w:rsid w:val="005F701F"/>
    <w:rsid w:val="006501F6"/>
    <w:rsid w:val="006A5379"/>
    <w:rsid w:val="006A7685"/>
    <w:rsid w:val="006B63EF"/>
    <w:rsid w:val="006D27CE"/>
    <w:rsid w:val="00701418"/>
    <w:rsid w:val="007170DC"/>
    <w:rsid w:val="00740F5C"/>
    <w:rsid w:val="00745315"/>
    <w:rsid w:val="007747F1"/>
    <w:rsid w:val="0084070A"/>
    <w:rsid w:val="00841E68"/>
    <w:rsid w:val="00874E92"/>
    <w:rsid w:val="008812A9"/>
    <w:rsid w:val="008D0A34"/>
    <w:rsid w:val="0091679B"/>
    <w:rsid w:val="00957316"/>
    <w:rsid w:val="009667F2"/>
    <w:rsid w:val="00967AC4"/>
    <w:rsid w:val="00993CE5"/>
    <w:rsid w:val="009C1E7C"/>
    <w:rsid w:val="009C5010"/>
    <w:rsid w:val="009D32CE"/>
    <w:rsid w:val="00A44962"/>
    <w:rsid w:val="00A8556E"/>
    <w:rsid w:val="00AA05E4"/>
    <w:rsid w:val="00AA11DD"/>
    <w:rsid w:val="00AA7F10"/>
    <w:rsid w:val="00AB0421"/>
    <w:rsid w:val="00AF4AC9"/>
    <w:rsid w:val="00AF4C27"/>
    <w:rsid w:val="00B079ED"/>
    <w:rsid w:val="00B67F20"/>
    <w:rsid w:val="00B7004A"/>
    <w:rsid w:val="00B851DD"/>
    <w:rsid w:val="00BA4D0D"/>
    <w:rsid w:val="00BA6C15"/>
    <w:rsid w:val="00BE048F"/>
    <w:rsid w:val="00C526AF"/>
    <w:rsid w:val="00CA4AF1"/>
    <w:rsid w:val="00CA7296"/>
    <w:rsid w:val="00CE72EA"/>
    <w:rsid w:val="00D47370"/>
    <w:rsid w:val="00D55E99"/>
    <w:rsid w:val="00D616A1"/>
    <w:rsid w:val="00D6371C"/>
    <w:rsid w:val="00D71F82"/>
    <w:rsid w:val="00D83D8C"/>
    <w:rsid w:val="00D852BD"/>
    <w:rsid w:val="00D9259E"/>
    <w:rsid w:val="00DA0399"/>
    <w:rsid w:val="00E045C1"/>
    <w:rsid w:val="00E05E2F"/>
    <w:rsid w:val="00E06020"/>
    <w:rsid w:val="00E229DC"/>
    <w:rsid w:val="00E45B00"/>
    <w:rsid w:val="00EE0832"/>
    <w:rsid w:val="00EE6B75"/>
    <w:rsid w:val="00F02E30"/>
    <w:rsid w:val="00F112F6"/>
    <w:rsid w:val="00F1761C"/>
    <w:rsid w:val="00F229D9"/>
    <w:rsid w:val="00F23C5A"/>
    <w:rsid w:val="00FA38EC"/>
    <w:rsid w:val="00FA53C4"/>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character" w:styleId="UnresolvedMention">
    <w:name w:val="Unresolved Mention"/>
    <w:basedOn w:val="DefaultParagraphFont"/>
    <w:uiPriority w:val="99"/>
    <w:semiHidden/>
    <w:unhideWhenUsed/>
    <w:rsid w:val="005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Junior Project Manager - Naval Systems</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Project Manager - Naval Systems</dc:title>
  <dc:subject/>
  <dc:creator>Cynthia Msiza</dc:creator>
  <cp:keywords/>
  <dc:description/>
  <cp:lastModifiedBy>Thato Khahleli</cp:lastModifiedBy>
  <cp:revision>2</cp:revision>
  <dcterms:created xsi:type="dcterms:W3CDTF">2026-01-09T08:13:00Z</dcterms:created>
  <dcterms:modified xsi:type="dcterms:W3CDTF">2026-01-09T08:13:00Z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